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Light" w:hAnsi="Calibri Light" w:eastAsia="Calibri Light" w:cs="Calibri Light"/>
          <w:b w:val="false"/>
          <w:b w:val="false"/>
          <w:bCs w:val="false"/>
          <w:i w:val="false"/>
          <w:i w:val="false"/>
          <w:iCs w:val="false"/>
          <w:sz w:val="28"/>
          <w:szCs w:val="28"/>
          <w:lang w:val="fi-FI"/>
        </w:rPr>
      </w:pPr>
      <w:r>
        <w:rPr>
          <w:rFonts w:eastAsia="Calibri Light" w:cs="Calibri Light" w:ascii="Calibri Light" w:hAnsi="Calibri Light"/>
          <w:b w:val="false"/>
          <w:bCs w:val="false"/>
          <w:i w:val="false"/>
          <w:iCs w:val="false"/>
          <w:sz w:val="28"/>
          <w:szCs w:val="28"/>
          <w:lang w:val="fi-FI"/>
        </w:rPr>
        <w:t>PÄIVITETTY 16.11.2023</w:t>
      </w:r>
    </w:p>
    <w:p>
      <w:pPr>
        <w:pStyle w:val="Normal"/>
        <w:rPr/>
      </w:pPr>
      <w:r>
        <w:rPr/>
      </w:r>
    </w:p>
    <w:p>
      <w:pPr>
        <w:pStyle w:val="Potsikko"/>
        <w:rPr>
          <w:sz w:val="24"/>
          <w:szCs w:val="24"/>
        </w:rPr>
      </w:pPr>
      <w:r>
        <w:rPr>
          <w:sz w:val="24"/>
          <w:szCs w:val="24"/>
        </w:rPr>
        <w:t xml:space="preserve">Tässä aloitepohjassa on valmiita tekstikokonaisuuksia ja kohtia, joita voi käyttää sellaisenaan omassa aloitteessa. Täydennettävät kohdat, joihin aloitteen laatijan tulee täydentää tarvittavat tiedot tai kirjoittaa kuvailevaa tekstiä, on </w:t>
      </w:r>
      <w:r>
        <w:rPr>
          <w:color w:val="FF0000"/>
          <w:sz w:val="24"/>
          <w:szCs w:val="24"/>
        </w:rPr>
        <w:t>merkitty punaisella.</w:t>
      </w:r>
      <w:r>
        <w:rPr>
          <w:sz w:val="24"/>
          <w:szCs w:val="24"/>
        </w:rPr>
        <w:t xml:space="preserve"> </w:t>
      </w:r>
    </w:p>
    <w:p>
      <w:pPr>
        <w:pStyle w:val="Potsikko"/>
        <w:rPr>
          <w:sz w:val="24"/>
          <w:szCs w:val="24"/>
        </w:rPr>
      </w:pPr>
      <w:r>
        <w:rPr>
          <w:sz w:val="24"/>
          <w:szCs w:val="24"/>
        </w:rPr>
      </w:r>
    </w:p>
    <w:p>
      <w:pPr>
        <w:pStyle w:val="Potsikko"/>
        <w:rPr>
          <w:sz w:val="24"/>
          <w:szCs w:val="24"/>
        </w:rPr>
      </w:pPr>
      <w:r>
        <w:rPr>
          <w:sz w:val="24"/>
          <w:szCs w:val="24"/>
        </w:rPr>
        <w:t>Tähän aloitepohjaan liittyy erillinen täyttöohje, joka löytyy Suomen Luonnonsuojeluliiton Vapauta virrat –verkkosivuilta (</w:t>
      </w:r>
      <w:hyperlink r:id="rId2">
        <w:r>
          <w:rPr>
            <w:rStyle w:val="Internetlinkki"/>
            <w:sz w:val="24"/>
            <w:szCs w:val="24"/>
          </w:rPr>
          <w:t>https://www.sll.fi/vapauta-virrat/tee-aloite/</w:t>
        </w:r>
      </w:hyperlink>
      <w:r>
        <w:rPr>
          <w:sz w:val="24"/>
          <w:szCs w:val="24"/>
        </w:rPr>
        <w:t xml:space="preserve"> ). Täyttöohjeessa taustoitetaan tämän aloitteen tarkoitusta ja opastetaan eri kohtien täyttämisessä.</w:t>
      </w:r>
    </w:p>
    <w:p>
      <w:pPr>
        <w:pStyle w:val="Potsikko"/>
        <w:rPr>
          <w:sz w:val="24"/>
          <w:szCs w:val="24"/>
        </w:rPr>
      </w:pPr>
      <w:r>
        <w:rPr>
          <w:sz w:val="24"/>
          <w:szCs w:val="24"/>
        </w:rPr>
      </w:r>
    </w:p>
    <w:p>
      <w:pPr>
        <w:pStyle w:val="Potsikko"/>
        <w:rPr>
          <w:sz w:val="32"/>
          <w:szCs w:val="32"/>
        </w:rPr>
      </w:pPr>
      <w:r>
        <w:rPr>
          <w:sz w:val="32"/>
          <w:szCs w:val="32"/>
        </w:rPr>
      </w:r>
    </w:p>
    <w:p>
      <w:pPr>
        <w:pStyle w:val="Potsikko"/>
        <w:rPr>
          <w:sz w:val="32"/>
          <w:szCs w:val="32"/>
        </w:rPr>
      </w:pPr>
      <w:r>
        <w:rPr>
          <w:sz w:val="32"/>
          <w:szCs w:val="32"/>
        </w:rPr>
      </w:r>
    </w:p>
    <w:p>
      <w:pPr>
        <w:pStyle w:val="Potsikko"/>
        <w:rPr>
          <w:sz w:val="32"/>
          <w:szCs w:val="32"/>
        </w:rPr>
      </w:pPr>
      <w:r>
        <w:rPr>
          <w:sz w:val="32"/>
          <w:szCs w:val="32"/>
        </w:rPr>
      </w:r>
    </w:p>
    <w:p>
      <w:pPr>
        <w:pStyle w:val="Potsikko"/>
        <w:rPr>
          <w:sz w:val="32"/>
          <w:szCs w:val="32"/>
        </w:rPr>
      </w:pPr>
      <w:r>
        <w:rPr>
          <w:sz w:val="32"/>
          <w:szCs w:val="32"/>
        </w:rPr>
        <w:t>ALOITE KALATALOUSVELVOITTEEN MUUTTAMISESTA JA KALOJEN LUONTAISEN ELINKIERRON TURVAAMISESTA</w:t>
      </w:r>
    </w:p>
    <w:p>
      <w:pPr>
        <w:pStyle w:val="Normal"/>
        <w:rPr/>
      </w:pPr>
      <w:r>
        <w:rPr/>
      </w:r>
    </w:p>
    <w:p>
      <w:pPr>
        <w:pStyle w:val="Normal"/>
        <w:rPr>
          <w:b/>
          <w:b/>
          <w:bCs/>
          <w:color w:val="FF0000"/>
        </w:rPr>
      </w:pPr>
      <w:r>
        <w:rPr>
          <w:b/>
          <w:bCs/>
          <w:color w:val="FF0000"/>
        </w:rPr>
        <w:t>PÄIVÄYS</w:t>
      </w:r>
    </w:p>
    <w:p>
      <w:pPr>
        <w:pStyle w:val="Normal"/>
        <w:bidi w:val="0"/>
        <w:spacing w:lineRule="auto" w:line="259" w:beforeAutospacing="0" w:before="0" w:afterAutospacing="0" w:after="160"/>
        <w:ind w:left="0" w:right="0" w:hanging="0"/>
        <w:jc w:val="left"/>
        <w:rPr>
          <w:rFonts w:ascii="Calibri" w:hAnsi="Calibri" w:eastAsia="Calibri" w:cs="Calibri"/>
          <w:b/>
          <w:b/>
          <w:bCs/>
          <w:color w:val="FF0000"/>
          <w:sz w:val="22"/>
          <w:szCs w:val="22"/>
          <w:lang w:val="fi-FI"/>
        </w:rPr>
      </w:pPr>
      <w:r>
        <w:rPr>
          <w:rFonts w:eastAsia="Calibri" w:cs="Calibri"/>
          <w:b/>
          <w:bCs/>
          <w:color w:val="FF0000"/>
          <w:sz w:val="22"/>
          <w:szCs w:val="22"/>
          <w:lang w:val="fi-FI"/>
        </w:rPr>
        <w:t>ALOITTEEN TEKIJÄ</w:t>
      </w:r>
    </w:p>
    <w:p>
      <w:pPr>
        <w:pStyle w:val="Normal"/>
        <w:spacing w:lineRule="auto" w:line="259"/>
        <w:jc w:val="left"/>
        <w:rPr/>
      </w:pPr>
      <w:r>
        <w:rPr>
          <w:rFonts w:eastAsia="Calibri" w:cs="Calibri"/>
          <w:color w:val="FF0000"/>
          <w:sz w:val="22"/>
          <w:szCs w:val="22"/>
          <w:lang w:val="fi-FI"/>
        </w:rPr>
        <w:t>NIMI (YLEENSÄ YHDISTYS), OSOITE JA MUUT YHTEYSTIEDOT</w:t>
      </w:r>
    </w:p>
    <w:p>
      <w:pPr>
        <w:pStyle w:val="Normal"/>
        <w:spacing w:lineRule="auto" w:line="259"/>
        <w:jc w:val="left"/>
        <w:rPr>
          <w:rFonts w:ascii="Calibri" w:hAnsi="Calibri" w:eastAsia="Calibri" w:cs="Calibri"/>
          <w:b/>
          <w:b/>
          <w:bCs/>
          <w:color w:val="FF0000"/>
          <w:sz w:val="22"/>
          <w:szCs w:val="22"/>
          <w:lang w:val="fi-FI"/>
        </w:rPr>
      </w:pPr>
      <w:r>
        <w:rPr/>
        <w:br/>
      </w:r>
      <w:r>
        <w:rPr>
          <w:rFonts w:eastAsia="Calibri" w:cs="Calibri"/>
          <w:b/>
          <w:bCs/>
          <w:color w:val="FF0000"/>
          <w:sz w:val="22"/>
          <w:szCs w:val="22"/>
          <w:lang w:val="fi-FI"/>
        </w:rPr>
        <w:t>VASTAANOTTAJA</w:t>
      </w:r>
    </w:p>
    <w:p>
      <w:pPr>
        <w:pStyle w:val="Normal"/>
        <w:spacing w:lineRule="auto" w:line="259"/>
        <w:jc w:val="left"/>
        <w:rPr>
          <w:rFonts w:ascii="Calibri" w:hAnsi="Calibri" w:eastAsia="Calibri" w:cs="Calibri"/>
          <w:color w:val="FF0000"/>
          <w:sz w:val="22"/>
          <w:szCs w:val="22"/>
          <w:lang w:val="fi-FI"/>
        </w:rPr>
      </w:pPr>
      <w:r>
        <w:rPr>
          <w:rFonts w:eastAsia="Calibri" w:cs="Calibri"/>
          <w:color w:val="FF0000"/>
          <w:sz w:val="22"/>
          <w:szCs w:val="22"/>
          <w:lang w:val="fi-FI"/>
        </w:rPr>
        <w:t>(ALUEELLINEN) ELY—KESKUS, OSOITETAAN KIRJAAMOLLE</w:t>
      </w:r>
    </w:p>
    <w:p>
      <w:pPr>
        <w:pStyle w:val="Otsikko1"/>
        <w:numPr>
          <w:ilvl w:val="0"/>
          <w:numId w:val="2"/>
        </w:numPr>
        <w:rPr>
          <w:color w:val="000000" w:themeColor="text1" w:themeShade="ff" w:themeTint="ff"/>
          <w:lang w:val="fi-FI"/>
        </w:rPr>
      </w:pPr>
      <w:r>
        <w:rPr>
          <w:color w:val="000000" w:themeColor="text1" w:themeShade="ff" w:themeTint="ff"/>
          <w:lang w:val="fi-FI"/>
        </w:rPr>
        <w:t>ASIA</w:t>
      </w:r>
    </w:p>
    <w:p>
      <w:pPr>
        <w:pStyle w:val="Normal"/>
        <w:rPr/>
      </w:pPr>
      <w:r>
        <w:rPr/>
      </w:r>
    </w:p>
    <w:p>
      <w:pPr>
        <w:pStyle w:val="Normal"/>
        <w:rPr>
          <w:rFonts w:ascii="Calibri" w:hAnsi="Calibri" w:eastAsia="Calibri" w:cs="Calibri"/>
          <w:sz w:val="22"/>
          <w:szCs w:val="22"/>
          <w:lang w:val="fi-FI"/>
        </w:rPr>
      </w:pPr>
      <w:r>
        <w:rPr/>
        <w:t xml:space="preserve">Kalatalousvelvoitteen muuttaminen Vesilain (587/2011) 3 luvun 22 §:n mukaisesti, </w:t>
      </w:r>
      <w:r>
        <w:rPr>
          <w:rFonts w:eastAsia="Calibri" w:cs="Calibri"/>
          <w:sz w:val="22"/>
          <w:szCs w:val="22"/>
          <w:lang w:val="fi-FI"/>
        </w:rPr>
        <w:t>olosuhteiden olennaisen muuttumisen perusteella.</w:t>
      </w:r>
    </w:p>
    <w:p>
      <w:pPr>
        <w:pStyle w:val="Normal"/>
        <w:rPr>
          <w:color w:val="FF0000"/>
        </w:rPr>
      </w:pPr>
      <w:r>
        <w:rPr>
          <w:color w:val="FF0000"/>
        </w:rPr>
        <w:t>[KATSO LISÄTIETOJA TÄYTTÖOHJEESTA]</w:t>
      </w:r>
    </w:p>
    <w:p>
      <w:pPr>
        <w:pStyle w:val="Normal"/>
        <w:rPr/>
      </w:pPr>
      <w:r>
        <w:rPr/>
      </w:r>
    </w:p>
    <w:p>
      <w:pPr>
        <w:pStyle w:val="Otsikko1"/>
        <w:numPr>
          <w:ilvl w:val="0"/>
          <w:numId w:val="2"/>
        </w:numPr>
        <w:rPr>
          <w:color w:val="000000" w:themeColor="text1" w:themeShade="ff" w:themeTint="ff"/>
          <w:lang w:val="fi-FI"/>
        </w:rPr>
      </w:pPr>
      <w:r>
        <w:rPr>
          <w:color w:val="000000" w:themeColor="text1" w:themeShade="ff" w:themeTint="ff"/>
          <w:lang w:val="fi-FI"/>
        </w:rPr>
        <w:t>VAATIMUKSET</w:t>
      </w:r>
    </w:p>
    <w:p>
      <w:pPr>
        <w:pStyle w:val="Normal"/>
        <w:rPr>
          <w:lang w:val="fi-FI"/>
        </w:rPr>
      </w:pPr>
      <w:r>
        <w:rPr/>
        <w:br/>
        <w:t>Vaadimme kalatalousviranomaista ryhtymään Vesilain (587/2011) 3 luvun 22 §:n mukaisiin toimenpiteisiin kalatalousvelvoitteen muuttamiseksi (</w:t>
      </w:r>
      <w:r>
        <w:rPr>
          <w:color w:val="FF0000"/>
        </w:rPr>
        <w:t>tai toimeenpanemiseksi vaatimalla luvanhaltijaa toteuttamaan velvoitteen ja toissijaisesti hakemaan hallintopakkoa [KATSO LISÄTIETOJA TÄYTTÖOHJEESTA</w:t>
      </w:r>
      <w:r>
        <w:rPr/>
        <w:t xml:space="preserve">), sillä olosuhteissa on tapahtunut olennainen muutos, jäljessä esitetyillä perusteluilla. Saman lain ja luvun 21 §:n mukaan, kalatalousviranomainen (ELY) on oikeutettu hakemaan muutosta kalatalousvelvoitteeseen aluehallintovirastolta. ELY-keskuksen kalatalousviranomainen on velvoitettu edistämään Kalastuslain (379/2015) tavoitteiden toteutumista ja on Vesilain (587/2011) </w:t>
      </w:r>
      <w:r>
        <w:rPr>
          <w:lang w:val="fi-FI"/>
        </w:rPr>
        <w:t>1 luvun 7 §:n 3 momentissa tarkoitettu kalatalousviranomainen.</w:t>
      </w:r>
    </w:p>
    <w:p>
      <w:pPr>
        <w:pStyle w:val="Normal"/>
        <w:spacing w:lineRule="auto" w:line="259"/>
        <w:jc w:val="left"/>
        <w:rPr/>
      </w:pPr>
      <w:r>
        <w:rPr/>
        <w:t xml:space="preserve">Vesitalouslupaan sisältyvä kalatalousvelvoite on muutettava, sillä olosuhteissa on tapahtunut olennainen muutos (kts. kohta 3: Perustelut velvoitteen muuttamiselle), </w:t>
      </w:r>
      <w:r>
        <w:rPr>
          <w:lang w:val="fi-FI"/>
        </w:rPr>
        <w:t>jolloin myöskään aiemmin määrätty kalatalousvelvoite ei ole nykyisten lakien vaatimusten mukainen. Olosuhteiden muututtua kalatalousvelvoite on lisäksi voinut osoittautua alimitoitetuksi ja kompensaatiotasoa voi olla perusteltua korottaa.</w:t>
      </w:r>
      <w:r>
        <w:rPr/>
        <w:t xml:space="preserve"> </w:t>
      </w:r>
    </w:p>
    <w:p>
      <w:pPr>
        <w:pStyle w:val="Normal"/>
        <w:rPr/>
      </w:pPr>
      <w:r>
        <w:rPr/>
        <w:t>Siksi emme hae aiemman kalatalousvelvoitteen täytäntöönpanoa sellaisenaan, vaan kalatalousvelvoitetta tulisi muuttaa (</w:t>
      </w:r>
      <w:r>
        <w:rPr>
          <w:color w:val="FF0000"/>
        </w:rPr>
        <w:t>tai hallintopakkomenettelyssä toteuttaa [KATSO LISÄTIETOJA TÄYTTÖOHJEESTA</w:t>
      </w:r>
      <w:r>
        <w:rPr/>
        <w:t>) siten, että seuraavat asiat toteutuvat:</w:t>
      </w:r>
    </w:p>
    <w:p>
      <w:pPr>
        <w:pStyle w:val="ListParagraph"/>
        <w:numPr>
          <w:ilvl w:val="0"/>
          <w:numId w:val="1"/>
        </w:numPr>
        <w:rPr/>
      </w:pPr>
      <w:r>
        <w:rPr>
          <w:b/>
          <w:bCs/>
        </w:rPr>
        <w:t xml:space="preserve">Vaelluskalojen ja muiden eliölajien liikkuminen onnistuu vesistössä nousuesteen ohi kahteen suuntaan </w:t>
      </w:r>
      <w:r>
        <w:rPr/>
        <w:t xml:space="preserve">ja siten, että niiden </w:t>
      </w:r>
      <w:r>
        <w:rPr>
          <w:b/>
          <w:bCs/>
        </w:rPr>
        <w:t>luontainen elinkierto mahdollistuu ja niiden kannat ovat vahvoja.</w:t>
      </w:r>
      <w:r>
        <w:rPr/>
        <w:t xml:space="preserve"> Tämä tarkoittaa luonnonmukaisten ohitusuomien rakentamista (ohijuoksutusuoman ja voimalaitosuoman yhteyteen), ja niiden ympärivuotista virtaamaa ylläpitäen - erikseen määritellyn </w:t>
      </w:r>
      <w:r>
        <w:rPr>
          <w:b/>
          <w:bCs/>
        </w:rPr>
        <w:t>ympäristövirtaaman</w:t>
      </w:r>
      <w:r>
        <w:rPr/>
        <w:t xml:space="preserve"> mukaisesti. Tällä toimella parannetaan vesistön </w:t>
      </w:r>
      <w:r>
        <w:rPr>
          <w:b/>
          <w:bCs/>
        </w:rPr>
        <w:t>ekologista jatkumoa</w:t>
      </w:r>
      <w:r>
        <w:rPr/>
        <w:t xml:space="preserve">. Luonnonmukainen uoma toimii osaltaan kutu- ja poikastuotantoalueena. (Perustelu kohdissa 3.1, 3.4, 3.5 ja 3.6). </w:t>
      </w:r>
    </w:p>
    <w:p>
      <w:pPr>
        <w:pStyle w:val="ListParagraph"/>
        <w:numPr>
          <w:ilvl w:val="0"/>
          <w:numId w:val="1"/>
        </w:numPr>
        <w:rPr/>
      </w:pPr>
      <w:r>
        <w:rPr/>
        <w:t xml:space="preserve">Vaelluskalojen ja muiden vastaavien eliöiden </w:t>
      </w:r>
      <w:r>
        <w:rPr>
          <w:b/>
          <w:bCs/>
        </w:rPr>
        <w:t>alasvaellus on turvattava niin, että eliöt eivät tuhoudu voimalaitoksen turbiinissa.</w:t>
      </w:r>
      <w:r>
        <w:rPr/>
        <w:t xml:space="preserve"> Tämä tarkoittaa erilaisten välppärakenteiden asettamista turbiinin eteen sekä smolttien, kudulta palaavien emokalojen ja ankeriaiden kiinniottolaitteita/pyydyksiä, josta ne siirretään voimalaitoksen alapuolelle. Kalojen osalta on huomioitava kaikki lajit, mukaan lukien heikommin uivat, ja erityisesti äärimmäisen uhanalaiseksi luokiteltu ankerias. (Perustelu kohdissa 3.1, 3.4, 3.5 ja 3.6)</w:t>
      </w:r>
    </w:p>
    <w:p>
      <w:pPr>
        <w:pStyle w:val="ListParagraph"/>
        <w:numPr>
          <w:ilvl w:val="0"/>
          <w:numId w:val="1"/>
        </w:numPr>
        <w:rPr>
          <w:b w:val="false"/>
          <w:b w:val="false"/>
          <w:bCs w:val="false"/>
          <w:color w:val="000000" w:themeColor="text1" w:themeShade="ff" w:themeTint="ff"/>
        </w:rPr>
      </w:pPr>
      <w:r>
        <w:rPr/>
        <w:t xml:space="preserve">Kaikkiin uomiin on määritettävä oma ympäristövirtaama. Tällä toimella pyritään pitämään </w:t>
      </w:r>
      <w:r>
        <w:rPr>
          <w:b/>
          <w:bCs/>
        </w:rPr>
        <w:t>ekosysteemi ja siihen kuuluvien eliöiden populaatiot elinkelpoisina</w:t>
      </w:r>
      <w:r>
        <w:rPr/>
        <w:t xml:space="preserve"> sekä </w:t>
      </w:r>
      <w:r>
        <w:rPr>
          <w:b/>
          <w:bCs/>
        </w:rPr>
        <w:t xml:space="preserve">palauttamaan vesivoiman tuotannon tuhoamia kutu- ja poikastuotantoalueista. </w:t>
      </w:r>
      <w:r>
        <w:rPr>
          <w:b w:val="false"/>
          <w:bCs w:val="false"/>
        </w:rPr>
        <w:t>(Perustelu kohdassa 3.6) Ympäristövirtaama tulee määrittää kaikille virtapaikoille (ml. patojen alapuoliset tai yläpuoliset), joihin kohdistuu vedenkorkeuden tai virtaaman muutoksia vesivoiman tuotannon vuoksi.</w:t>
      </w:r>
      <w:r>
        <w:rPr>
          <w:b w:val="false"/>
          <w:bCs w:val="false"/>
          <w:color w:val="000000" w:themeColor="text1" w:themeShade="ff" w:themeTint="ff"/>
        </w:rPr>
        <w:t xml:space="preserve"> Mereen laskevissa joissa on määriteltävä vaelluskalojen houkuttelemiseksi riittävä ja jatkuva pääuoman virtaama, ja varmistettava tämä erityisesti vaelluskalojen nousuaikaan. Voimalaitosten turbiinien käyttöä on harjoitettava siten, että se tukee ohitusuoman toimintaa.</w:t>
      </w:r>
    </w:p>
    <w:p>
      <w:pPr>
        <w:pStyle w:val="ListParagraph"/>
        <w:numPr>
          <w:ilvl w:val="0"/>
          <w:numId w:val="1"/>
        </w:numPr>
        <w:rPr/>
      </w:pPr>
      <w:r>
        <w:rPr/>
        <w:t xml:space="preserve">Kalatalousviranomainen vaatii </w:t>
      </w:r>
      <w:r>
        <w:rPr>
          <w:b/>
          <w:bCs/>
        </w:rPr>
        <w:t>kymmenen vuoden seurantaa ohitusratkaisun toimivuudesta</w:t>
      </w:r>
      <w:r>
        <w:rPr/>
        <w:t xml:space="preserve">, ja varaa myös </w:t>
      </w:r>
      <w:r>
        <w:rPr>
          <w:b/>
          <w:bCs/>
        </w:rPr>
        <w:t>oikeuden rakenteellisten muutosten teettämiselle tai virtausmäärien tarkastamiseksi</w:t>
      </w:r>
      <w:r>
        <w:rPr/>
        <w:t>, mikäli se on tarpeen toimivuuden parantamiseksi. (Perustelu kohdassa 3.7)</w:t>
      </w:r>
    </w:p>
    <w:p>
      <w:pPr>
        <w:pStyle w:val="ListParagraph"/>
        <w:numPr>
          <w:ilvl w:val="0"/>
          <w:numId w:val="1"/>
        </w:numPr>
        <w:rPr>
          <w:color w:val="000000" w:themeColor="text1" w:themeShade="ff" w:themeTint="ff"/>
        </w:rPr>
      </w:pPr>
      <w:r>
        <w:rPr>
          <w:color w:val="000000" w:themeColor="text1" w:themeShade="ff" w:themeTint="ff"/>
        </w:rPr>
        <w:t xml:space="preserve">Kalatalousvelvoitteeseen on sisällytettävä </w:t>
      </w:r>
      <w:r>
        <w:rPr>
          <w:b/>
          <w:bCs/>
          <w:color w:val="000000" w:themeColor="text1" w:themeShade="ff" w:themeTint="ff"/>
        </w:rPr>
        <w:t>kalojen elinympäristöjen palauttaminen ja kunnostaminen</w:t>
      </w:r>
      <w:r>
        <w:rPr>
          <w:color w:val="000000" w:themeColor="text1" w:themeShade="ff" w:themeTint="ff"/>
        </w:rPr>
        <w:t xml:space="preserve">, sillä vesivoimarakentaminen on hävittänyt näitä. Voimalaitoksen rakenteiden ja patoaltaan alle jääneet virtavesialueet on kompensoitava </w:t>
      </w:r>
      <w:r>
        <w:rPr>
          <w:b/>
          <w:bCs/>
          <w:color w:val="000000" w:themeColor="text1" w:themeShade="ff" w:themeTint="ff"/>
        </w:rPr>
        <w:t xml:space="preserve">rakentamalla alueelle luonnonmukaisia virtauomia tai koskipaikkoja </w:t>
      </w:r>
      <w:r>
        <w:rPr>
          <w:b w:val="false"/>
          <w:bCs w:val="false"/>
          <w:color w:val="000000" w:themeColor="text1" w:themeShade="ff" w:themeTint="ff"/>
        </w:rPr>
        <w:t>siten, että ne tukevat ni</w:t>
      </w:r>
      <w:r>
        <w:rPr>
          <w:color w:val="000000" w:themeColor="text1" w:themeShade="ff" w:themeTint="ff"/>
        </w:rPr>
        <w:t>iden lajien elinkiertoa, joiden elinympäristöjä vesitaloushanke on heikentänyt. Pinta-alallisesti tämän olisi vastattava vähintäänkin hävinnyttä pinta-alaa.</w:t>
      </w:r>
    </w:p>
    <w:p>
      <w:pPr>
        <w:pStyle w:val="ListParagraph"/>
        <w:numPr>
          <w:ilvl w:val="0"/>
          <w:numId w:val="1"/>
        </w:numPr>
        <w:rPr>
          <w:lang w:val="fi-FI"/>
        </w:rPr>
      </w:pPr>
      <w:r>
        <w:rPr>
          <w:lang w:val="fi-FI"/>
        </w:rPr>
        <w:t xml:space="preserve">Velvoitteen haltijalle tulee myös määrätä </w:t>
      </w:r>
      <w:r>
        <w:rPr>
          <w:b/>
          <w:bCs/>
          <w:lang w:val="fi-FI"/>
        </w:rPr>
        <w:t>selvitysvelvollisuus kalatalousvelvoitteiden ajantasaisuuden varmistamiseksi määräajoin</w:t>
      </w:r>
      <w:r>
        <w:rPr>
          <w:lang w:val="fi-FI"/>
        </w:rPr>
        <w:t>.</w:t>
      </w:r>
    </w:p>
    <w:p>
      <w:pPr>
        <w:pStyle w:val="ListParagraph"/>
        <w:numPr>
          <w:ilvl w:val="0"/>
          <w:numId w:val="1"/>
        </w:numPr>
        <w:rPr>
          <w:b/>
          <w:b/>
          <w:bCs/>
          <w:lang w:val="fi-FI"/>
        </w:rPr>
      </w:pPr>
      <w:r>
        <w:rPr>
          <w:lang w:val="fi-FI"/>
        </w:rPr>
        <w:t xml:space="preserve">Velvoitteena perustetun vesitaloushankkeen hallinta ja siihen kuuluvat vastuut on osoitettava haittaa aiheuttavan vesitaloushankkeen omistajalle. </w:t>
      </w:r>
      <w:r>
        <w:rPr>
          <w:b/>
          <w:bCs/>
          <w:lang w:val="fi-FI"/>
        </w:rPr>
        <w:t>Hankkeen toiminnan ylläpitoa tai vastuita ei voi siirtää kolmannelle osapuolelle.</w:t>
      </w:r>
    </w:p>
    <w:p>
      <w:pPr>
        <w:pStyle w:val="Normal"/>
        <w:ind w:left="0" w:hanging="0"/>
        <w:rPr>
          <w:lang w:val="fi-FI"/>
        </w:rPr>
      </w:pPr>
      <w:r>
        <w:rPr>
          <w:lang w:val="fi-FI"/>
        </w:rPr>
        <w:t xml:space="preserve">Vesitalouslupaan asetettujen velvoitteiden ajanmukaisuus on vesilain ja muun lainsäädännön kannalta tavoiteltava tila. Siksi kalatalousvelvoitteeseen tulee sisällyttää määräajoin tehtävä selvitys siitä, missä määrin velvoitteet vastaavat lainsäädännön vaatimuksia tai uusinta tutkimustietoa kalavarojen kehittämisestä (vaatimuskohta f). Sopiva tarkasteluväli on vesienhoitokauden kesto, eli kuusi vuotta. Selvityksen kustannukset voidaan sisällyttää kalatalousmaksuun ja ELYn tulee toimia asiassa selvityksen tilaajana. Tällainen selvitys ei poistaisi kalatalousviranomaiselta velvoitteen muuttamista koskevia velvollisuuksia tai oikeuksia. Määräajoin tehtävät selvitykset tuovat ennakoitavuutta ja tasapuolisuutta myös toiminnanharjoittajille. </w:t>
      </w:r>
    </w:p>
    <w:p>
      <w:pPr>
        <w:pStyle w:val="Normal"/>
        <w:ind w:left="0" w:hanging="0"/>
        <w:rPr>
          <w:lang w:val="fi-FI"/>
        </w:rPr>
      </w:pPr>
      <w:r>
        <w:rPr/>
        <w:t>Lisäksi toivomme, että kalatalousviranomainen suunnittelee sellaisia kalastuksen ohjauksen toimia, joilla varmistetaan velvoitemuutoksen tavoitetila, eli vahvat ja luontaisesti lisääntyvät kalakannat.</w:t>
      </w:r>
    </w:p>
    <w:p>
      <w:pPr>
        <w:pStyle w:val="Normal"/>
        <w:ind w:left="0" w:hanging="0"/>
        <w:rPr/>
      </w:pPr>
      <w:r>
        <w:rPr/>
        <w:t>Kalatalousviranomaisen tulisi asettaa selkeät määräajat velvoitteiden toteuttamiselle. Näin ollen vesitalousluvan haltija ei voisi viivytellä määrättyjen velvoitteiden toteuttamisen suhteen.</w:t>
      </w:r>
    </w:p>
    <w:p>
      <w:pPr>
        <w:pStyle w:val="Normal"/>
        <w:rPr/>
      </w:pPr>
      <w:r>
        <w:rPr/>
      </w:r>
    </w:p>
    <w:p>
      <w:pPr>
        <w:pStyle w:val="Otsikko1"/>
        <w:numPr>
          <w:ilvl w:val="0"/>
          <w:numId w:val="2"/>
        </w:numPr>
        <w:bidi w:val="0"/>
        <w:spacing w:lineRule="auto" w:line="259" w:beforeAutospacing="0" w:before="240" w:afterAutospacing="0" w:after="0"/>
        <w:ind w:left="720" w:right="0" w:hanging="360"/>
        <w:jc w:val="left"/>
        <w:rPr>
          <w:color w:val="000000" w:themeColor="text1" w:themeShade="ff" w:themeTint="ff"/>
          <w:lang w:val="fi-FI"/>
        </w:rPr>
      </w:pPr>
      <w:r>
        <w:rPr>
          <w:color w:val="000000" w:themeColor="text1" w:themeShade="ff" w:themeTint="ff"/>
          <w:lang w:val="fi-FI"/>
        </w:rPr>
        <w:t>PERUSTELUT VELVOITTEEN MUUTTAMISELLE</w:t>
      </w:r>
    </w:p>
    <w:p>
      <w:pPr>
        <w:pStyle w:val="Normal"/>
        <w:bidi w:val="0"/>
        <w:rPr>
          <w:lang w:val="fi-FI"/>
        </w:rPr>
      </w:pPr>
      <w:r>
        <w:rPr>
          <w:lang w:val="fi-FI"/>
        </w:rPr>
      </w:r>
    </w:p>
    <w:p>
      <w:pPr>
        <w:pStyle w:val="Normal"/>
        <w:bidi w:val="0"/>
        <w:spacing w:lineRule="auto" w:line="276" w:beforeAutospacing="0" w:before="0" w:afterAutospacing="0" w:after="0"/>
        <w:jc w:val="left"/>
        <w:rPr>
          <w:rStyle w:val="Strong"/>
          <w:b w:val="false"/>
          <w:b w:val="false"/>
          <w:bCs w:val="false"/>
          <w:sz w:val="22"/>
          <w:szCs w:val="22"/>
          <w:lang w:val="fi-FI"/>
        </w:rPr>
      </w:pPr>
      <w:r>
        <w:rPr>
          <w:rStyle w:val="Strong"/>
          <w:b w:val="false"/>
          <w:bCs w:val="false"/>
          <w:sz w:val="22"/>
          <w:szCs w:val="22"/>
          <w:lang w:val="fi-FI"/>
        </w:rPr>
        <w:t xml:space="preserve">Vesilain 3 luvun 22 §:n tarkoittama kalatalousvelvoitteen muuttamisen edellytys täyttyy, jos “olosuhteet ovat olennaisesti muuttuneet”. </w:t>
      </w:r>
      <w:r>
        <w:rPr>
          <w:rStyle w:val="Strong"/>
          <w:b w:val="false"/>
          <w:bCs w:val="false"/>
          <w:color w:val="auto"/>
          <w:sz w:val="22"/>
          <w:szCs w:val="22"/>
          <w:lang w:val="fi-FI"/>
        </w:rPr>
        <w:t xml:space="preserve">Näitä olennaisia muutoksia on tapahtunut sekä paikallisella tasolla että yleisellä tasolla. </w:t>
      </w:r>
      <w:r>
        <w:rPr>
          <w:rFonts w:eastAsia="Calibri" w:cs="Calibri"/>
          <w:b w:val="false"/>
          <w:bCs w:val="false"/>
          <w:color w:val="auto"/>
          <w:sz w:val="22"/>
          <w:szCs w:val="22"/>
          <w:lang w:val="fi-FI"/>
        </w:rPr>
        <w:t>Keskeisimpinä näistä ovat uusi lainsäädäntö, uusi tutkimustieto ja edellisiä käsittelevä oikeuskäytäntö sekä yhteiskunnan olosuhteiden ja arvostusten muutos.</w:t>
      </w:r>
      <w:r>
        <w:rPr>
          <w:rStyle w:val="Strong"/>
          <w:b w:val="false"/>
          <w:bCs w:val="false"/>
          <w:color w:val="auto"/>
          <w:sz w:val="22"/>
          <w:szCs w:val="22"/>
          <w:lang w:val="fi-FI"/>
        </w:rPr>
        <w:t xml:space="preserve"> </w:t>
      </w:r>
      <w:r>
        <w:rPr>
          <w:rStyle w:val="Strong"/>
          <w:b w:val="false"/>
          <w:bCs w:val="false"/>
          <w:sz w:val="22"/>
          <w:szCs w:val="22"/>
          <w:lang w:val="fi-FI"/>
        </w:rPr>
        <w:t xml:space="preserve">Tässä osiossa perustellaan sellaisia muutoksia, joita voidaan pitää olennaisina kalatalousvelvoitteen muuttamisen kannalta. </w:t>
      </w:r>
    </w:p>
    <w:p>
      <w:pPr>
        <w:pStyle w:val="Normal"/>
        <w:bidi w:val="0"/>
        <w:spacing w:lineRule="auto" w:line="240" w:beforeAutospacing="0" w:before="0" w:afterAutospacing="0" w:after="160"/>
        <w:ind w:left="0" w:right="0" w:hanging="0"/>
        <w:jc w:val="left"/>
        <w:rPr>
          <w:rStyle w:val="Strong"/>
          <w:sz w:val="24"/>
          <w:szCs w:val="24"/>
          <w:lang w:val="fi-FI"/>
        </w:rPr>
      </w:pPr>
      <w:r>
        <w:rPr>
          <w:sz w:val="24"/>
          <w:szCs w:val="24"/>
          <w:lang w:val="fi-FI"/>
        </w:rPr>
      </w:r>
    </w:p>
    <w:p>
      <w:pPr>
        <w:pStyle w:val="Normal"/>
        <w:bidi w:val="0"/>
        <w:spacing w:lineRule="auto" w:line="259" w:beforeAutospacing="0" w:before="0" w:afterAutospacing="0" w:after="160"/>
        <w:ind w:left="0" w:right="0" w:hanging="0"/>
        <w:jc w:val="left"/>
        <w:rPr>
          <w:rStyle w:val="Strong"/>
          <w:sz w:val="24"/>
          <w:szCs w:val="24"/>
          <w:lang w:val="fi-FI"/>
        </w:rPr>
      </w:pPr>
      <w:r>
        <w:rPr>
          <w:rStyle w:val="Strong"/>
          <w:sz w:val="24"/>
          <w:szCs w:val="24"/>
          <w:lang w:val="fi-FI"/>
        </w:rPr>
        <w:t xml:space="preserve">3.1 Vesipuitedirektiivi (2000/60/EY), laki vesienhoidon ja merenhoidon järjestämisestä sekä vesienhoitosuunnitelmat </w:t>
      </w:r>
      <w:r>
        <w:rPr>
          <w:rStyle w:val="Strong"/>
          <w:color w:val="FF0000"/>
          <w:sz w:val="24"/>
          <w:szCs w:val="24"/>
          <w:lang w:val="fi-FI"/>
        </w:rPr>
        <w:t>[VALINNAINEN OTSIKKO, KATSO TÄYTTÖOHJE]</w:t>
      </w:r>
    </w:p>
    <w:p>
      <w:pPr>
        <w:pStyle w:val="Normal"/>
        <w:bidi w:val="0"/>
        <w:spacing w:lineRule="auto" w:line="259" w:beforeAutospacing="0" w:before="0" w:afterAutospacing="0" w:after="160"/>
        <w:ind w:left="0" w:right="0" w:hanging="0"/>
        <w:jc w:val="left"/>
        <w:rPr>
          <w:color w:val="FF0000"/>
          <w:lang w:val="fi-FI"/>
        </w:rPr>
      </w:pPr>
      <w:r>
        <w:rPr>
          <w:lang w:val="fi-FI"/>
        </w:rPr>
        <w:t xml:space="preserve">Kalatalousviranomaisen on toteutettava </w:t>
      </w:r>
      <w:r>
        <w:rPr>
          <w:color w:val="FF0000"/>
          <w:lang w:val="fi-FI"/>
        </w:rPr>
        <w:t xml:space="preserve">[NIMEÄ VESISTÖ] </w:t>
      </w:r>
      <w:r>
        <w:rPr>
          <w:color w:val="auto"/>
          <w:lang w:val="fi-FI"/>
        </w:rPr>
        <w:t xml:space="preserve">niitä toimenpiteitä, jotka on esitetty </w:t>
      </w:r>
      <w:r>
        <w:rPr>
          <w:color w:val="FF0000"/>
          <w:lang w:val="fi-FI"/>
        </w:rPr>
        <w:t xml:space="preserve">[VESIENHOITOALUEEN VESIENHOITOSUUNNITELMA]. </w:t>
      </w:r>
    </w:p>
    <w:p>
      <w:pPr>
        <w:pStyle w:val="Normal"/>
        <w:bidi w:val="0"/>
        <w:spacing w:lineRule="auto" w:line="259" w:beforeAutospacing="0" w:before="0" w:afterAutospacing="0" w:after="160"/>
        <w:ind w:left="0" w:right="0" w:hanging="0"/>
        <w:jc w:val="left"/>
        <w:rPr>
          <w:color w:val="FF0000"/>
          <w:lang w:val="fi-FI"/>
        </w:rPr>
      </w:pPr>
      <w:r>
        <w:rPr>
          <w:lang w:val="fi-FI"/>
        </w:rPr>
        <w:t>Vesienhoitokaudelle 2022-2027 laaditun vesienhoitosuunnitelman mukaan, tässä aloitteessa kyseessä oleva vesimuodostuma</w:t>
      </w:r>
      <w:r>
        <w:rPr>
          <w:color w:val="ED7C31"/>
          <w:lang w:val="fi-FI"/>
        </w:rPr>
        <w:t xml:space="preserve"> </w:t>
      </w:r>
      <w:r>
        <w:rPr>
          <w:color w:val="FF0000"/>
          <w:lang w:val="fi-FI"/>
        </w:rPr>
        <w:t xml:space="preserve">[ESITTELE VESISTÖN LUOKITUS JA TOIMENPITEET, KATSO LISÄTIEDOT OHJEESTA] </w:t>
      </w:r>
    </w:p>
    <w:p>
      <w:pPr>
        <w:pStyle w:val="Normal"/>
        <w:bidi w:val="0"/>
        <w:spacing w:lineRule="auto" w:line="259" w:beforeAutospacing="0" w:before="0" w:afterAutospacing="0" w:after="0"/>
        <w:jc w:val="left"/>
        <w:rPr>
          <w:lang w:val="fi-FI"/>
        </w:rPr>
      </w:pPr>
      <w:r>
        <w:rPr>
          <w:rFonts w:eastAsia="Calibri" w:cs="Calibri"/>
          <w:color w:val="auto"/>
          <w:sz w:val="22"/>
          <w:szCs w:val="22"/>
          <w:lang w:val="fi-FI"/>
        </w:rPr>
        <w:t xml:space="preserve">Euroopan Unionin vesipolitiikan tavoitteena on vesien ekologisesti hyvä tila vuoteen 2015 mennessä. Suomessa vesipuitedirektiiviä on edistetty kansallisen lainsäädännön (Laki vesienhoidon ja merenhoidon järjestämisestä 1299/2004), käytännön tutkimustyön, luokittelun sekä vesienhoito-ohjelmien (Vesienhoitoalueiden vesienhoitosuunnitelmat ja -toimenpideohjelmat) ja niiden toteuttamisen keinoin. </w:t>
      </w:r>
      <w:r>
        <w:rPr>
          <w:lang w:val="fi-FI"/>
        </w:rPr>
        <w:t>Vesipuitedirektiivin tavoitetila sisältää vesistön ekologisen jatkumon turvaamisen ja sellaisen ympäristövirtaaman määrittelyn, joka mahdollistaa vesieliöiden ja -ekosysteemien elinkelpoisuuden.</w:t>
      </w:r>
    </w:p>
    <w:p>
      <w:pPr>
        <w:pStyle w:val="Normal"/>
        <w:bidi w:val="0"/>
        <w:spacing w:lineRule="auto" w:line="259" w:beforeAutospacing="0" w:before="0" w:afterAutospacing="0" w:after="0"/>
        <w:jc w:val="left"/>
        <w:rPr>
          <w:lang w:val="fi-FI"/>
        </w:rPr>
      </w:pPr>
      <w:r>
        <w:rPr>
          <w:lang w:val="fi-FI"/>
        </w:rPr>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 xml:space="preserve">Vesienhoitosuunnitelma ja vesienhoidon toimenpideohjelma on tuottanut olosuhteiden olennaisen muutoksen. Kalatalousvelvoitteiden muuttamiseen ja niiden toimeenpanoon on ryhdyttävä viivytyksettä, sillä Suomen ympäristökeskuksen (2019, s.25) raportissa todetaan vesipuitedirektiivin poikkeamisesta seuraavaa </w:t>
      </w:r>
    </w:p>
    <w:p>
      <w:pPr>
        <w:pStyle w:val="Quote"/>
        <w:bidi w:val="0"/>
        <w:rPr>
          <w:rFonts w:ascii="Calibri" w:hAnsi="Calibri" w:eastAsia="Calibri" w:cs="Calibri"/>
          <w:sz w:val="22"/>
          <w:szCs w:val="22"/>
          <w:lang w:val="fi-FI"/>
        </w:rPr>
      </w:pPr>
      <w:r>
        <w:rPr>
          <w:lang w:val="fi-FI"/>
        </w:rPr>
        <w:t>“</w:t>
      </w:r>
      <w:r>
        <w:rPr>
          <w:lang w:val="fi-FI"/>
        </w:rPr>
        <w:t xml:space="preserve">Tilatavoitteiden saavuttamisen määräaikoja voidaan pidentää enintään kahdella vesienhoitosuunnitelmakaudella eli korkeintaan vuoteen 2027. Tämän jälkeen pidennyksiä voidaan tehdä ainoastaan sillä perusteella, että tarvittavat toimenpiteet on suoritettu, mutta luonnonolot estävät ympäristötavoitteiden saavuttamisen (VPD 4(4) art.).” </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Edelliseen vedoten, vaadimme suunniteltuja toimenpiteitä vireille pantaviksi välittömästi. Ekologisen tilan kohentuminen vie joka tapauksessa vuosia, sillä esimerkiksi vaeltavan taimenen poikasvaihe kestää 2-5 vuotta ja syönnösvaellus suunnilleen saman ajan. Asiassa on edettävä nopeasti, jotta vesienhoitokaudelle asetetut toimenpiteet näkyisivät ekologisessa tilassa vuoden 2027 jälkeisenä aikana.</w:t>
      </w:r>
    </w:p>
    <w:p>
      <w:pPr>
        <w:pStyle w:val="Normal"/>
        <w:bidi w:val="0"/>
        <w:spacing w:lineRule="auto" w:line="259" w:beforeAutospacing="0" w:before="0" w:afterAutospacing="0" w:after="160"/>
        <w:rPr>
          <w:rStyle w:val="Strong"/>
          <w:sz w:val="24"/>
          <w:szCs w:val="24"/>
          <w:lang w:val="fi-FI"/>
        </w:rPr>
      </w:pPr>
      <w:r>
        <w:rPr>
          <w:rStyle w:val="Strong"/>
          <w:sz w:val="24"/>
          <w:szCs w:val="24"/>
          <w:lang w:val="fi-FI"/>
        </w:rPr>
        <w:t>3.2 “Vesistössä tapahtunut olennainen muutos, joka edistää vaelluskalakantojen palautumista” TAI “Kalatalousalueen käyttö- ja hoitosuunnitelman kirjaukset”</w:t>
      </w:r>
      <w:r>
        <w:rPr>
          <w:rStyle w:val="Strong"/>
          <w:color w:val="FF0000"/>
          <w:sz w:val="24"/>
          <w:szCs w:val="24"/>
          <w:lang w:val="fi-FI"/>
        </w:rPr>
        <w:t>[VALINNAINEN OTSIKKO, KATSO TÄYTTÖOHJE]</w:t>
      </w:r>
    </w:p>
    <w:p>
      <w:pPr>
        <w:pStyle w:val="Normal"/>
        <w:bidi w:val="0"/>
        <w:spacing w:lineRule="auto" w:line="259" w:beforeAutospacing="0" w:before="0" w:afterAutospacing="0" w:after="160"/>
        <w:rPr>
          <w:rFonts w:ascii="Calibri" w:hAnsi="Calibri" w:eastAsia="Calibri" w:cs="Calibri"/>
          <w:sz w:val="22"/>
          <w:szCs w:val="22"/>
          <w:lang w:val="fi-FI"/>
        </w:rPr>
      </w:pPr>
      <w:r>
        <w:rPr>
          <w:rFonts w:eastAsia="Calibri" w:cs="Calibri"/>
          <w:sz w:val="22"/>
          <w:szCs w:val="22"/>
          <w:lang w:val="fi-FI"/>
        </w:rPr>
        <w:t>Vesistössä, johon kalataloudellinen velvoite kohdentuu, on tapahtunut muutos...</w:t>
      </w:r>
      <w:r>
        <w:rPr>
          <w:rStyle w:val="Strong"/>
          <w:color w:val="FF0000"/>
          <w:sz w:val="24"/>
          <w:szCs w:val="24"/>
        </w:rPr>
        <w:t>[KIRJOITA TEKSTIÄ TÄYTTÖOHJEEN MUKAAN]</w:t>
      </w:r>
    </w:p>
    <w:p>
      <w:pPr>
        <w:pStyle w:val="Normal"/>
        <w:bidi w:val="0"/>
        <w:spacing w:lineRule="auto" w:line="259" w:beforeAutospacing="0" w:before="0" w:afterAutospacing="0" w:after="160"/>
        <w:ind w:left="0" w:right="0" w:hanging="0"/>
        <w:jc w:val="left"/>
        <w:rPr>
          <w:rStyle w:val="Strong"/>
          <w:sz w:val="24"/>
          <w:szCs w:val="24"/>
          <w:lang w:val="fi-FI"/>
        </w:rPr>
      </w:pPr>
      <w:r>
        <w:rPr>
          <w:rStyle w:val="Strong"/>
          <w:sz w:val="24"/>
          <w:szCs w:val="24"/>
        </w:rPr>
        <w:t xml:space="preserve">3.3 Jokihelmisimpukan ja luontaisten vaelluskalakalakantojen vuorovaikutuksesta saatu uusi tutkimustieto </w:t>
      </w:r>
      <w:r>
        <w:rPr>
          <w:rStyle w:val="Strong"/>
          <w:color w:val="FF0000"/>
          <w:sz w:val="24"/>
          <w:szCs w:val="24"/>
          <w:lang w:val="fi-FI"/>
        </w:rPr>
        <w:t>[EHDOLLINEN OTSIKKO]</w:t>
      </w:r>
    </w:p>
    <w:p>
      <w:pPr>
        <w:pStyle w:val="Normal"/>
        <w:bidi w:val="0"/>
        <w:rPr>
          <w:color w:val="FF0000"/>
        </w:rPr>
      </w:pPr>
      <w:r>
        <w:rPr>
          <w:color w:val="FF0000"/>
        </w:rPr>
        <w:t>[KATSO TÄYTTÖOHJE. JOS VESISTÖSSÄ EI JOKIHELMISIMPUKKAA, POISTA TÄMÄ OSIO 3.3.]</w:t>
      </w:r>
    </w:p>
    <w:p>
      <w:pPr>
        <w:pStyle w:val="Normal"/>
        <w:bidi w:val="0"/>
        <w:rPr>
          <w:lang w:val="fi-FI"/>
        </w:rPr>
      </w:pPr>
      <w:r>
        <w:rPr/>
        <w:t>Jokihelmisimpukka (eli raakku) on erittäin uhanlainen laji, ja se kuuluu EU:n luontodirektiivin viitteisiin II ja V. Ympäristöministeriö (2021) on laatinut jokihelmisimpukan suojelun strategian ja toimenpidesuunnitelman. Eräänä toimenpiteenä on mainittu “</w:t>
      </w:r>
      <w:r>
        <w:rPr>
          <w:rFonts w:eastAsia="Calibri" w:cs="Calibri"/>
          <w:sz w:val="22"/>
          <w:szCs w:val="22"/>
          <w:lang w:val="fi-FI"/>
        </w:rPr>
        <w:t xml:space="preserve">Palautetaan vaellusyhteys raakun isäntäkaloille korjaamalla, poistamalla tai ohittamalla vaellusesteitä raakkuvesistä aiheuttamatta korjaustoimilla haittaa raakuille.” Vastuulliseksi tahoksi oli mainittu mm. ELY. Uusi tutkimustieto (Taskinen &amp; Salonen 2022) osoittaa, että jokihelmisimpukat menestyvät parhaiten oman jokensa taimen- ja lohikannan kanssa. Tutkijoiden mukaan </w:t>
      </w:r>
      <w:r>
        <w:rPr>
          <w:lang w:val="fi-FI"/>
        </w:rPr>
        <w:t>“Uhanalaisen jokihelmisimpukan kannalta olisi tärkeää palauttaa alkuperäisten kalakantojen luonnollinen nousuvaellus jokiinsa” (Jyväskylän yliopisto 2022)</w:t>
      </w:r>
    </w:p>
    <w:p>
      <w:pPr>
        <w:pStyle w:val="Normal"/>
        <w:rPr>
          <w:lang w:val="fi-FI"/>
        </w:rPr>
      </w:pPr>
      <w:r>
        <w:rPr>
          <w:lang w:val="fi-FI"/>
        </w:rPr>
        <w:t xml:space="preserve">Luontaisesti lisääntyvän, vahvan ja vapaasti liikkuvan vaelluskalakannan palauttaminen on siis jokihelmisimpukan suojelua edistävä toimi, ja EU:n velvoittavan lainsäädännön mukaan toimimista. </w:t>
      </w:r>
    </w:p>
    <w:p>
      <w:pPr>
        <w:pStyle w:val="Normal"/>
        <w:rPr>
          <w:rStyle w:val="Strong"/>
          <w:sz w:val="24"/>
          <w:szCs w:val="24"/>
        </w:rPr>
      </w:pPr>
      <w:r>
        <w:rPr>
          <w:rStyle w:val="Strong"/>
          <w:sz w:val="24"/>
          <w:szCs w:val="24"/>
        </w:rPr>
        <w:t>3.4 Kalastuslain uudistus muutti kalavarojen hoitoa</w:t>
      </w:r>
    </w:p>
    <w:p>
      <w:pPr>
        <w:pStyle w:val="Normal"/>
        <w:bidi w:val="0"/>
        <w:spacing w:lineRule="auto" w:line="259" w:beforeAutospacing="0" w:before="0" w:afterAutospacing="0" w:after="160"/>
        <w:ind w:left="0" w:right="0" w:hanging="0"/>
        <w:jc w:val="left"/>
        <w:rPr>
          <w:lang w:val="fi-FI"/>
        </w:rPr>
      </w:pPr>
      <w:r>
        <w:rPr>
          <w:lang w:val="fi-FI"/>
        </w:rPr>
        <w:t>Vesilain (587/2011) 3 luvun 14 §:n tarkoittaman kalatalousvelvoitteen muotoa arvioitaessa tulisi huomioida kalastuslain tavoitetila ja lain tarkoitus. Uudistunut kalastuslaki (279/2015) tavoittelee kalojen luontaisen elinkierron palauttamista, huomioiden myös muun vesiluonnon suojelun ja monimuotoisuuden. Istutuspainotteiset kalatalousvelvoitteet eivät siis vastaa laissa esitettyä tarkoitusta. Lisäksi uusi tutkimustieto vahvistaa perustetta sille, että vaelluskaloille sekä muille virtavesilajeille tulisi mahdollistaa luontainen elinkierto. Rakennetussa virtavesistöissä tämä edellyttää luonnonmukaisen vaellusyhteyden avaamista, ekologisen ympäristövirtaaman takaamista sekä vesistön ekologista jatkumoa. Kalakantojen elpymiseksi on jatkettava myös kalaistutuksia nykypäivää vastaavan tiedon vaatimusten mukaisesti, jotta kanta saadaan palautettua luontaiseen kiertoon. Tämän toteutuessa, ja kannan vahvistuessa riittävästi, istutuksista tulisi luopua.</w:t>
      </w:r>
    </w:p>
    <w:p>
      <w:pPr>
        <w:pStyle w:val="Normal"/>
        <w:bidi w:val="0"/>
        <w:spacing w:lineRule="auto" w:line="259" w:beforeAutospacing="0" w:before="0" w:afterAutospacing="0" w:after="160"/>
        <w:ind w:left="0" w:right="0" w:hanging="0"/>
        <w:jc w:val="left"/>
        <w:rPr/>
      </w:pPr>
      <w:r>
        <w:rPr>
          <w:lang w:val="fi-FI"/>
        </w:rPr>
        <w:t>Kalojen istuttaminen ei ole Kalastuslain (279/2015) tavoitteen mukaista kalavarojen hoitoa. Kalavarojen käyttö ja hoito -opas (Luonnonvarakeskus 2019A, s.53) määrittelee lain tavoitetta seuraavasti</w:t>
      </w:r>
    </w:p>
    <w:p>
      <w:pPr>
        <w:pStyle w:val="Quote"/>
        <w:bidi w:val="0"/>
        <w:rPr/>
      </w:pPr>
      <w:r>
        <w:rPr>
          <w:lang w:val="fi-FI"/>
        </w:rPr>
        <w:t>“</w:t>
      </w:r>
      <w:r>
        <w:rPr>
          <w:lang w:val="fi-FI"/>
        </w:rPr>
        <w:t xml:space="preserve">Kalastuslain 1 §:n mukaan kalavarojen käyttö ja hoito on järjestettävä ekologisesti, taloudellisesti ja sosiaalisesti kestävällä tavalla. Tämä on tehtävä turvaamalla kalavarojen kestävä ja monipuolinen tuotto, kalakantojen luontaiset elinkierrot sekä kalavarojen ja muun vesiluonnon monimuotoisuuden säilyminen.” </w:t>
      </w:r>
    </w:p>
    <w:p>
      <w:pPr>
        <w:pStyle w:val="Normal"/>
        <w:bidi w:val="0"/>
        <w:spacing w:lineRule="auto" w:line="259" w:beforeAutospacing="0" w:before="0" w:afterAutospacing="0" w:after="160"/>
        <w:ind w:left="0" w:right="0" w:hanging="0"/>
        <w:jc w:val="left"/>
        <w:rPr/>
      </w:pPr>
      <w:r>
        <w:rPr>
          <w:lang w:val="fi-FI"/>
        </w:rPr>
        <w:t>Kompensaationa tehtyjä istutuksia ei nykyisellään pidetä kalavesien hoitotoimenpiteenä, vaan lähinnä aiheutetun vahingon lievittämistoimena (Luonnonvarakeskus 2019 A, s.172). Tällainen lievittämistoimi ei kuitenkaan huomioi muiden kalalajien kannoissa tapahtuneita muutoksia, joten istutuksiin perustuva velvoite ei edistä kalastuslaissa asetettuja tavoitteita.</w:t>
      </w:r>
    </w:p>
    <w:p>
      <w:pPr>
        <w:pStyle w:val="Normal"/>
        <w:spacing w:lineRule="auto" w:line="259" w:beforeAutospacing="0" w:before="0" w:afterAutospacing="0" w:after="160"/>
        <w:ind w:left="0" w:right="0" w:hanging="0"/>
        <w:jc w:val="left"/>
        <w:rPr>
          <w:lang w:val="fi-FI"/>
        </w:rPr>
      </w:pPr>
      <w:r>
        <w:rPr>
          <w:lang w:val="fi-FI"/>
        </w:rPr>
        <w:t xml:space="preserve">Edellä mainitun lisäksi on huomioitava, että Kalastuslaki (279/2015) sisältää myös muun vesiluonnon monimuotoisuuden ja suojelun tavoitteet (1 §: “...kalavarojen ja muun vesiluonnon monimuotoisuus ja suojelu.”) Istutuksiin tai teknisiin kalateihin perustuva kalatalousvelvoite ei edistä tätä tavoitetta millään tavoin. Hallituksen esitys kalastuslaiksi (HE 192/2014) ilmaisee, että vaikka lain 1 §:ä ei sovelleta itsenäisesti, se “...toimii toimii ohjeena ja yleisenä tavoitteena kalastuslain aineellisten säännösten soveltamisessa.” </w:t>
      </w:r>
    </w:p>
    <w:p>
      <w:pPr>
        <w:pStyle w:val="Normal"/>
        <w:bidi w:val="0"/>
        <w:spacing w:lineRule="auto" w:line="259" w:beforeAutospacing="0" w:before="0" w:afterAutospacing="0" w:after="160"/>
        <w:ind w:left="0" w:right="0" w:hanging="0"/>
        <w:jc w:val="left"/>
        <w:rPr>
          <w:lang w:val="fi-FI"/>
        </w:rPr>
      </w:pPr>
      <w:r>
        <w:rPr>
          <w:lang w:val="fi-FI"/>
        </w:rPr>
        <w:t xml:space="preserve">Näkemyksemme mukaan Kalastuslain ja kalavarojen hoidon uudistus on olennainen muutos, jonka perusteella kalatalousvelvoitetta on muutettava. Kompensaatioistutuksia on vaikea nähdä Kalastuslain (279/2015) tavoitetilan mukaisena kalatalousvelvoitteena. Vaelluskalojen luontainen kierto voi toteutua ja palautua vain siten, että kaloille avataan luonnollinen ja toimiva vaellusyhteys kahteen suuntaan. Lisäksi on palautettava ja kunnostettava kalojen lisääntymis- ja poikastuotantoalueita ja tämän turvaamiseksi on määritettävä ympäristövirtaama (kts. Kohta 3.6)  </w:t>
      </w:r>
    </w:p>
    <w:p>
      <w:pPr>
        <w:pStyle w:val="Normal"/>
        <w:bidi w:val="0"/>
        <w:spacing w:lineRule="auto" w:line="259" w:beforeAutospacing="0" w:before="0" w:afterAutospacing="0" w:after="160"/>
        <w:ind w:left="0" w:right="0" w:hanging="0"/>
        <w:jc w:val="left"/>
        <w:rPr>
          <w:lang w:val="fi-FI"/>
        </w:rPr>
      </w:pPr>
      <w:r>
        <w:rPr>
          <w:lang w:val="fi-FI"/>
        </w:rPr>
      </w:r>
    </w:p>
    <w:p>
      <w:pPr>
        <w:pStyle w:val="Normal"/>
        <w:bidi w:val="0"/>
        <w:spacing w:lineRule="auto" w:line="259" w:beforeAutospacing="0" w:before="0" w:afterAutospacing="0" w:after="160"/>
        <w:ind w:left="0" w:right="0" w:hanging="0"/>
        <w:jc w:val="left"/>
        <w:rPr>
          <w:rStyle w:val="Strong"/>
          <w:sz w:val="24"/>
          <w:szCs w:val="24"/>
          <w:lang w:val="fi-FI"/>
        </w:rPr>
      </w:pPr>
      <w:r>
        <w:rPr>
          <w:rStyle w:val="Strong"/>
          <w:sz w:val="24"/>
          <w:szCs w:val="24"/>
          <w:lang w:val="fi-FI"/>
        </w:rPr>
        <w:t>3.5 Tutkimustieto on muuttanut käsityksen kalatalousvelvoitteiden toimivuudesta ja kalavarojen kestävästä hoidosta</w:t>
      </w:r>
    </w:p>
    <w:p>
      <w:pPr>
        <w:pStyle w:val="Normal"/>
        <w:spacing w:lineRule="auto" w:line="259" w:beforeAutospacing="0" w:before="0" w:afterAutospacing="0" w:after="0"/>
        <w:jc w:val="left"/>
        <w:rPr>
          <w:color w:val="auto"/>
        </w:rPr>
      </w:pPr>
      <w:r>
        <w:rPr/>
        <w:t xml:space="preserve">Kalojen kompensaatioistutuksia pidettiin aikanaan toimivana kalatalousvelvoitteen muotona, mutta uusi tutkimustieto on muuttanut olennaisesti ymmärryksemme niiden vaikutuksista.  </w:t>
      </w:r>
      <w:r>
        <w:rPr>
          <w:rFonts w:eastAsia="Calibri" w:cs="Calibri"/>
          <w:color w:val="auto"/>
          <w:sz w:val="22"/>
          <w:szCs w:val="22"/>
          <w:lang w:val="fi-FI"/>
        </w:rPr>
        <w:t>Istutettujen lohen ja taimenen vaelluspoikasten selviytyminen luonnossa on varsinkin viime vuosikymmenien tutkimuksissa osoittautunut heikoksi. Laitospoikasten eloonjäänti on luonnossa heikompi kuin luonnonkalojen koska ne jäävät helpommin niitä saalistavien petojen saaliiksi (Vehanen ym. 2022).</w:t>
      </w:r>
      <w:r>
        <w:rPr>
          <w:color w:val="auto"/>
        </w:rPr>
        <w:t xml:space="preserve"> </w:t>
      </w:r>
    </w:p>
    <w:p>
      <w:pPr>
        <w:pStyle w:val="Normal"/>
        <w:rPr/>
      </w:pPr>
      <w:r>
        <w:rPr>
          <w:color w:val="auto"/>
        </w:rPr>
        <w:t>Kalanpoikasten laitoskasvatus ja kalojen istutukset ovat pitkässä juoksussa tuhoisia, sillä laitoksis</w:t>
      </w:r>
      <w:r>
        <w:rPr/>
        <w:t xml:space="preserve">sa kasvatetut ja ylläpidetyt kalakannat eivät kykene vastaamaan ympäristössä tapahtuviin muutoksiin. Kalakannoista tulee laitokseen sopeutuneita, ja niiden kyky pärjätä luonnossa heikkenee sukupolvi kerrallaan. Nykyinen ymmärrys kalojen genetiikasta osoittaa myös, että vaellusvietti on periytyvä ominaisuus ja että luontainen elinkierto ja toimivat vaellusyhteydet on ainut mahdollisuus pelastaa uhanalaistuneet kalakannat (Soininen ym. 2019). </w:t>
      </w:r>
    </w:p>
    <w:p>
      <w:pPr>
        <w:pStyle w:val="Normal"/>
        <w:rPr/>
      </w:pPr>
      <w:r>
        <w:rPr/>
        <w:t>Edelliseen perustuen, vaadimme että kalatalousvelvoitetta muutetaan kalojen luontaista elinkiertoa edistäväksi.</w:t>
      </w:r>
    </w:p>
    <w:p>
      <w:pPr>
        <w:pStyle w:val="Normal"/>
        <w:bidi w:val="0"/>
        <w:rPr>
          <w:lang w:val="fi-FI"/>
        </w:rPr>
      </w:pPr>
      <w:r>
        <w:rPr>
          <w:lang w:val="fi-FI"/>
        </w:rPr>
      </w:r>
    </w:p>
    <w:p>
      <w:pPr>
        <w:pStyle w:val="Normal"/>
        <w:bidi w:val="0"/>
        <w:spacing w:lineRule="auto" w:line="259" w:beforeAutospacing="0" w:before="0" w:afterAutospacing="0" w:after="160"/>
        <w:rPr>
          <w:rFonts w:ascii="Calibri" w:hAnsi="Calibri" w:eastAsia="Calibri" w:cs="Calibri"/>
          <w:sz w:val="22"/>
          <w:szCs w:val="22"/>
          <w:lang w:val="fi-FI"/>
        </w:rPr>
      </w:pPr>
      <w:r>
        <w:rPr>
          <w:rStyle w:val="Strong"/>
          <w:sz w:val="24"/>
          <w:szCs w:val="24"/>
        </w:rPr>
        <w:t>3.6 Ympäristövirtaama eli ekologinen virtaama on määritettävä</w:t>
      </w:r>
    </w:p>
    <w:p>
      <w:pPr>
        <w:pStyle w:val="Normal"/>
        <w:spacing w:lineRule="auto" w:line="259" w:beforeAutospacing="0" w:before="0" w:afterAutospacing="0" w:after="160"/>
        <w:rPr>
          <w:rFonts w:ascii="Calibri" w:hAnsi="Calibri" w:eastAsia="Calibri" w:cs="Calibri"/>
          <w:sz w:val="22"/>
          <w:szCs w:val="22"/>
          <w:lang w:val="fi-FI"/>
        </w:rPr>
      </w:pPr>
      <w:r>
        <w:rPr>
          <w:lang w:val="fi-FI"/>
        </w:rPr>
        <w:t>Ympäristövirtaaman määrittäminen perustuu Euroopan komission tiedonantoon (COM/2012/0673), jossa esitetään kehitystarpeita vesipuitedirektiivin tavoitetilaan pääsemiseksi. Suomi on saanut jo kaksi huomautusta komissiolta siitä, että ympäristövirtaamia ei ole määritelty kuin pieneen osaan vesistöjä (</w:t>
      </w:r>
      <w:r>
        <w:rPr>
          <w:rFonts w:eastAsia="Calibri" w:cs="Calibri"/>
          <w:sz w:val="22"/>
          <w:szCs w:val="22"/>
          <w:lang w:val="fi-FI"/>
        </w:rPr>
        <w:t>SWD/2015/50 final ja SWD/2019/46 final.) Muutos on olennainen, ja siihen tulisi reagoida.</w:t>
      </w:r>
    </w:p>
    <w:p>
      <w:pPr>
        <w:pStyle w:val="Normal"/>
        <w:bidi w:val="0"/>
        <w:spacing w:lineRule="auto" w:line="259" w:beforeAutospacing="0" w:before="0" w:afterAutospacing="0" w:after="0"/>
        <w:jc w:val="left"/>
        <w:rPr>
          <w:lang w:val="fi-FI"/>
        </w:rPr>
      </w:pPr>
      <w:r>
        <w:rPr>
          <w:rFonts w:eastAsia="Calibri" w:cs="Calibri"/>
          <w:color w:val="auto"/>
          <w:sz w:val="22"/>
          <w:szCs w:val="22"/>
          <w:lang w:val="fi-FI"/>
        </w:rPr>
        <w:t>Yleinen tietämys lyhytaikaissäädön biologisista vaikutuksista on kasvanut viime vuosikymmeninä. Lyhytaikaissäätö ja sen aiheuttamat pinnan- ja virtaamavaihtelut ovat nykytietämyksen mukaan erittäin haitallisia vesieliöille (Vehanen ym. 2022).</w:t>
      </w:r>
      <w:r>
        <w:rPr>
          <w:color w:val="auto"/>
          <w:lang w:val="fi-FI"/>
        </w:rPr>
        <w:t xml:space="preserve"> </w:t>
      </w:r>
      <w:r>
        <w:rPr>
          <w:lang w:val="fi-FI"/>
        </w:rPr>
        <w:t>Ympäristövirtaaman määrittämisen tarkoituksena on varmistaa, että vesistön virtaama pysyy turvarajoissa. Tämä mahdollistaa ekosysteemin ja eliöiden pysyvyyden. Ympäristövirtaaman määrittämisen tarkoituksena on asettaa virtaamalle sellaiset turvarajat, jotka mahdollistavat ekosysteemien ja eliöiden pysyvyyden. Määrittely tulisi tehdä kuivauomille, ohitusuomille ja vesistön pääuomalle sekä vesistön kaikille osille, joihin vesivoimaan liittyvällä säännöstelyllä on vaikutuksia. Suomessa on julkaistu raportti (Valtioneuvoston kanslia 2017), jossa asiaa on käsitelty kansallisella tasolla. Kalatalousviranomaisella on toimivalta tässä asiassa, ja tätä perustellaan tämän aloitteen kohdassa 3.7.</w:t>
      </w:r>
    </w:p>
    <w:p>
      <w:pPr>
        <w:pStyle w:val="Normal"/>
        <w:bidi w:val="0"/>
        <w:spacing w:lineRule="auto" w:line="259" w:beforeAutospacing="0" w:before="0" w:afterAutospacing="0" w:after="0"/>
        <w:jc w:val="left"/>
        <w:rPr>
          <w:lang w:val="fi-FI"/>
        </w:rPr>
      </w:pPr>
      <w:r>
        <w:rPr>
          <w:lang w:val="fi-FI"/>
        </w:rPr>
      </w:r>
    </w:p>
    <w:p>
      <w:pPr>
        <w:pStyle w:val="Normal"/>
        <w:bidi w:val="0"/>
        <w:spacing w:lineRule="auto" w:line="259" w:beforeAutospacing="0" w:before="0" w:afterAutospacing="0" w:after="160"/>
        <w:rPr>
          <w:lang w:val="fi-FI"/>
        </w:rPr>
      </w:pPr>
      <w:r>
        <w:rPr>
          <w:lang w:val="fi-FI"/>
        </w:rPr>
        <w:t xml:space="preserve">Vaadimme kalatalousviranomaiselta, että ympäristövirtaama määritetään kalatalousvelvoitteen muuttamisen yhteydessä. </w:t>
      </w:r>
    </w:p>
    <w:p>
      <w:pPr>
        <w:pStyle w:val="Normal"/>
        <w:bidi w:val="0"/>
        <w:spacing w:lineRule="auto" w:line="259" w:beforeAutospacing="0" w:before="0" w:afterAutospacing="0" w:after="160"/>
        <w:rPr>
          <w:rStyle w:val="Strong"/>
          <w:sz w:val="24"/>
          <w:szCs w:val="24"/>
          <w:lang w:val="fi-FI"/>
        </w:rPr>
      </w:pPr>
      <w:r>
        <w:rPr>
          <w:sz w:val="24"/>
          <w:szCs w:val="24"/>
          <w:lang w:val="fi-FI"/>
        </w:rPr>
      </w:r>
    </w:p>
    <w:p>
      <w:pPr>
        <w:pStyle w:val="Normal"/>
        <w:bidi w:val="0"/>
        <w:spacing w:lineRule="auto" w:line="259" w:beforeAutospacing="0" w:before="0" w:afterAutospacing="0" w:after="160"/>
        <w:rPr>
          <w:rStyle w:val="Strong"/>
          <w:sz w:val="24"/>
          <w:szCs w:val="24"/>
          <w:lang w:val="fi-FI"/>
        </w:rPr>
      </w:pPr>
      <w:r>
        <w:rPr>
          <w:rStyle w:val="Strong"/>
          <w:sz w:val="24"/>
          <w:szCs w:val="24"/>
          <w:lang w:val="fi-FI"/>
        </w:rPr>
        <w:t>3.7 Oikeuskäytäntö osoittaa kalojen vaellusyhteyksien palauttamisen ja ympäristövirtaaman varmistamisen olevan perusteltu ja kohtuullinen vaatimus</w:t>
      </w:r>
    </w:p>
    <w:p>
      <w:pPr>
        <w:pStyle w:val="Normal"/>
        <w:bidi w:val="0"/>
        <w:rPr>
          <w:lang w:val="fi-FI"/>
        </w:rPr>
      </w:pPr>
      <w:r>
        <w:rPr>
          <w:b/>
          <w:bCs/>
          <w:lang w:val="fi-FI"/>
        </w:rPr>
        <w:t>Luonnonmukaisen ohitusuoman ympärivuotinen virtaama on tärkeää</w:t>
      </w:r>
      <w:r>
        <w:rPr>
          <w:lang w:val="fi-FI"/>
        </w:rPr>
        <w:t xml:space="preserve"> kalojen liikkumiselle sekä mädin että poikasten säilymiselle. Korkeimman hallinto-oikeuden ratkaisussa (KHO:2018:518) päädyttiin säilyttämään Hallinto-oikeuden päätös, jossa todettiin mm. seuraavaa</w:t>
      </w:r>
    </w:p>
    <w:p>
      <w:pPr>
        <w:pStyle w:val="Quote"/>
        <w:bidi w:val="0"/>
        <w:rPr>
          <w:rFonts w:ascii="Calibri" w:hAnsi="Calibri" w:eastAsia="Calibri" w:cs="Calibri"/>
          <w:sz w:val="22"/>
          <w:szCs w:val="22"/>
          <w:lang w:val="fi-FI"/>
        </w:rPr>
      </w:pPr>
      <w:r>
        <w:rPr>
          <w:lang w:val="fi-FI"/>
        </w:rPr>
        <w:t>“</w:t>
      </w:r>
      <w:r>
        <w:rPr>
          <w:lang w:val="fi-FI"/>
        </w:rPr>
        <w:t xml:space="preserve">Kalatien ympärivuotista käyttämistä puoltavat kuitenkin myös uhanalaisen taimenen arvioitu liikkuminen vesialueella ja kalatien vesittämisen lopettamisesta taimenen mädille ja poikasille mahdollisesti aiheutuva haitta.” </w:t>
      </w:r>
    </w:p>
    <w:p>
      <w:pPr>
        <w:pStyle w:val="Normal"/>
        <w:bidi w:val="0"/>
        <w:rPr>
          <w:rFonts w:ascii="Calibri" w:hAnsi="Calibri" w:eastAsia="Calibri" w:cs="Calibri"/>
          <w:sz w:val="22"/>
          <w:szCs w:val="22"/>
          <w:lang w:val="fi-FI"/>
        </w:rPr>
      </w:pPr>
      <w:r>
        <w:rPr>
          <w:rFonts w:eastAsia="Calibri" w:cs="Calibri"/>
          <w:sz w:val="22"/>
          <w:szCs w:val="22"/>
          <w:lang w:val="fi-FI"/>
        </w:rPr>
        <w:t>Päätös sisälsi myös viiden vuoden tarkkailuvelvoitteen kalatien toimivuudesta, ja mahdollisuuden muuttaa kalatien rakenteita. Kalatie on luvanvarainen vesitaloushanke, ja KHO toteaa ratkaisussaan</w:t>
      </w:r>
    </w:p>
    <w:p>
      <w:pPr>
        <w:pStyle w:val="Quote"/>
        <w:bidi w:val="0"/>
        <w:rPr>
          <w:rFonts w:ascii="Calibri" w:hAnsi="Calibri" w:eastAsia="Calibri" w:cs="Calibri"/>
          <w:sz w:val="22"/>
          <w:szCs w:val="22"/>
          <w:lang w:val="fi-FI"/>
        </w:rPr>
      </w:pPr>
      <w:r>
        <w:rPr>
          <w:lang w:val="fi-FI"/>
        </w:rPr>
        <w:t>“</w:t>
      </w:r>
      <w:r>
        <w:rPr>
          <w:lang w:val="fi-FI"/>
        </w:rPr>
        <w:t xml:space="preserve">asiassa on voitu antaa vesilain 3 luvun 20 §:n perusteella lupamääräys kalatien rakentamista ja kalatien toimivuuden tarkkailua koskevien lupamääräysten 3 ja 4 tarkistamisesta. Tällaisen lupamääräyksen antaminen on perusteltua sen vuoksi, että luvassa rakennettavaksi määrätyn kalatien toimivuus on epävarmaa, mikä saattaa edellyttää kalatien toimivuuden parantamistoimia myöhemmin.” </w:t>
      </w:r>
    </w:p>
    <w:p>
      <w:pPr>
        <w:pStyle w:val="Normal"/>
        <w:bidi w:val="0"/>
        <w:rPr>
          <w:rFonts w:ascii="Calibri" w:hAnsi="Calibri" w:eastAsia="Calibri" w:cs="Calibri"/>
          <w:sz w:val="22"/>
          <w:szCs w:val="22"/>
          <w:lang w:val="fi-FI"/>
        </w:rPr>
      </w:pPr>
      <w:r>
        <w:rPr>
          <w:rFonts w:eastAsia="Calibri" w:cs="Calibri"/>
          <w:sz w:val="22"/>
          <w:szCs w:val="22"/>
          <w:lang w:val="fi-FI"/>
        </w:rPr>
        <w:t>Korkeimman hallinto-oikeuden ratkaisun (KHO:2018:518) keskeinen lopputoteama on, että</w:t>
      </w:r>
    </w:p>
    <w:p>
      <w:pPr>
        <w:pStyle w:val="Quote"/>
        <w:bidi w:val="0"/>
        <w:rPr>
          <w:lang w:val="fi-FI"/>
        </w:rPr>
      </w:pPr>
      <w:r>
        <w:rPr>
          <w:lang w:val="fi-FI"/>
        </w:rPr>
        <w:t>“</w:t>
      </w:r>
      <w:r>
        <w:rPr>
          <w:lang w:val="fi-FI"/>
        </w:rPr>
        <w:t xml:space="preserve">Se, että hakija on itse esittänyt kalojen kulkua turvaavan kalatien toteuttamista tietyllä tavoin, </w:t>
      </w:r>
      <w:r>
        <w:rPr>
          <w:b/>
          <w:bCs/>
          <w:lang w:val="fi-FI"/>
        </w:rPr>
        <w:t>ei sido lupaviranomaista siten, ettei kalatiehen liittyviä muita kalojen elinolosuhteiden turvaamiseksi tarpeellisia määräyksiä voitaisi antaa.</w:t>
      </w:r>
      <w:r>
        <w:rPr>
          <w:lang w:val="fi-FI"/>
        </w:rPr>
        <w:t>”</w:t>
      </w:r>
    </w:p>
    <w:p>
      <w:pPr>
        <w:pStyle w:val="Normal"/>
        <w:bidi w:val="0"/>
        <w:rPr>
          <w:rFonts w:ascii="Calibri" w:hAnsi="Calibri" w:eastAsia="Calibri" w:cs="Calibri"/>
          <w:sz w:val="22"/>
          <w:szCs w:val="22"/>
          <w:lang w:val="fi-FI"/>
        </w:rPr>
      </w:pPr>
      <w:r>
        <w:rPr>
          <w:rFonts w:eastAsia="Calibri" w:cs="Calibri"/>
          <w:sz w:val="22"/>
          <w:szCs w:val="22"/>
          <w:lang w:val="fi-FI"/>
        </w:rPr>
        <w:t>Tämän perusteella vetoamme siihen, että luonnonmukaiseen ohitusuomaan tulee vaatia ympärivuotinen virtaama, ja Vesilain 3 luvun 20 §:n perusteella, luonnonmukaisen vaellusyhteyden (ts. kalatien) toimivuutta on tarkkailtava, ja että yhtiö on velvoitettava luonnonmukaisen ohitusuoman korjauksiin ja parannuksiin, mikäli tarvetta ilmenee.</w:t>
      </w:r>
    </w:p>
    <w:p>
      <w:pPr>
        <w:pStyle w:val="Normal"/>
        <w:rPr>
          <w:rFonts w:ascii="Calibri" w:hAnsi="Calibri" w:eastAsia="Calibri" w:cs="Calibri"/>
          <w:sz w:val="24"/>
          <w:szCs w:val="24"/>
          <w:lang w:val="fi-FI"/>
        </w:rPr>
      </w:pPr>
      <w:r>
        <w:rPr>
          <w:rFonts w:eastAsia="Calibri" w:cs="Calibri"/>
          <w:sz w:val="22"/>
          <w:szCs w:val="22"/>
          <w:lang w:val="fi-FI"/>
        </w:rPr>
        <w:t xml:space="preserve">Vesivoimayhtiöt ovat vedonneet usein Perustuslain (731/1999) 15 §:n tarkoittamaan omaisuudensuojaan vastustaessaan kalatalousvelvoitteen muuttamista. Korkein hallinto-oikeus käsitteli perusoikeuksien ja -vastuiden suhdetta ratkaisussaan (KHO:2021:19). Ratkaisussa päädyttiin siihen, että Perustuslain 20 §:n nojalla voitiin rajoittaa 15 §:n ja 17 §:n 3 momentin mukaisia oikeuksia. Näkemyksemme mukaan, oikeuskäytäntö osoittaa, että omaisuudensuoja ei ole rajoittamaton oikeus, ja että kalatalousvelvoitteen muuttamisella ei puututa omaisuudensuojan ytimeen. </w:t>
      </w:r>
    </w:p>
    <w:p>
      <w:pPr>
        <w:pStyle w:val="Normal"/>
        <w:bidi w:val="0"/>
        <w:rPr>
          <w:rFonts w:ascii="Calibri" w:hAnsi="Calibri" w:eastAsia="Calibri" w:cs="Calibri"/>
          <w:sz w:val="22"/>
          <w:szCs w:val="22"/>
          <w:lang w:val="fi-FI"/>
        </w:rPr>
      </w:pPr>
      <w:r>
        <w:rPr>
          <w:rFonts w:eastAsia="Calibri" w:cs="Calibri"/>
          <w:sz w:val="22"/>
          <w:szCs w:val="22"/>
          <w:lang w:val="fi-FI"/>
        </w:rPr>
        <w:t xml:space="preserve">Lisäksi on tarpeellista huomioida KHO:n päätös 30.3.2023 (taltio 993/2023), jonka alakohdassa 113 todettiin </w:t>
      </w:r>
    </w:p>
    <w:p>
      <w:pPr>
        <w:pStyle w:val="Quote"/>
        <w:bidi w:val="0"/>
        <w:rPr>
          <w:rFonts w:ascii="Calibri" w:hAnsi="Calibri" w:eastAsia="Calibri" w:cs="Calibri"/>
          <w:sz w:val="22"/>
          <w:szCs w:val="22"/>
          <w:lang w:val="fi-FI"/>
        </w:rPr>
      </w:pPr>
      <w:r>
        <w:rPr>
          <w:lang w:val="fi-FI"/>
        </w:rPr>
        <w:t>“</w:t>
      </w:r>
      <w:r>
        <w:rPr>
          <w:lang w:val="fi-FI"/>
        </w:rPr>
        <w:t xml:space="preserve">Vesipuitedirektiivin liitteen V kohdan 1.2.5 määritelmän mukaan parhaan saavutettavissa olevan ekologisen tilan määrittelyyn sisältyy paras toteutettavissa oleva ekologinen jatkumo, jolla tarkoitetaan muun muassa organismien liikkeitä vesiekosysteemissä ja jolla varmistetaan, että pintavesityypille ominaisten vedessä elävien lajien elinympäristöt ovat ajallisesti ja paikallisesti yhteydessä toisiinsa, jotta lajit voivat toteuttaa elinkiertonsa itseään ylläpitävinä kantoina. Korkein hallinto-oikeus katsoo, että vesienhoitosuunnitelmissa on tarkasteltu Suomen kansallinen ohjeistus huomioon ottaen sellaisia toimenpiteitä, joiden perusteella voimakkaasti muutettujen jokien ekologista tilaa voidaan parantaa. Valittujen toimenpiteiden merkitys on myös arvioitu siten, että niillä saavutettaisiin mahdollisimman suuri hyöty. Tämän vuoksi korkein hallinto-oikeus katsoo, että vaelluskalakantojen elvyttämistä koskevia toimenpiteitä on pidettävä mainituissa vesimuodostumissa perusteltuina.” </w:t>
      </w:r>
    </w:p>
    <w:p>
      <w:pPr>
        <w:pStyle w:val="Normal"/>
        <w:bidi w:val="0"/>
        <w:rPr>
          <w:rFonts w:ascii="Calibri" w:hAnsi="Calibri" w:eastAsia="Calibri" w:cs="Calibri"/>
          <w:b w:val="false"/>
          <w:b w:val="false"/>
          <w:bCs w:val="false"/>
          <w:sz w:val="22"/>
          <w:szCs w:val="22"/>
          <w:lang w:val="fi-FI"/>
        </w:rPr>
      </w:pPr>
      <w:r>
        <w:rPr>
          <w:rFonts w:eastAsia="Calibri" w:cs="Calibri"/>
          <w:sz w:val="22"/>
          <w:szCs w:val="22"/>
          <w:lang w:val="fi-FI"/>
        </w:rPr>
        <w:t xml:space="preserve">Vaikka käsittelyn alainen asia oli Kemijoen vesienhoitosuunnitelmasta tehty valitus, KHO:n päätös osoittaa laajemmin, mikä merkitys Vesipuitedirektiivissä tarkoitetulla ekologisella jatkumolla on. </w:t>
      </w:r>
      <w:r>
        <w:rPr>
          <w:rFonts w:eastAsia="Calibri" w:cs="Calibri"/>
          <w:b/>
          <w:bCs/>
          <w:sz w:val="22"/>
          <w:szCs w:val="22"/>
          <w:lang w:val="fi-FI"/>
        </w:rPr>
        <w:t xml:space="preserve">Ekologisen jatkumon palauttaminen vesistöön on tarkoituksenmukainen toimenpide, sillä ekologinen tilaluokittelu ei rajoitu pelkästään kaloihin. </w:t>
      </w:r>
      <w:r>
        <w:rPr>
          <w:rFonts w:eastAsia="Calibri" w:cs="Calibri"/>
          <w:b w:val="false"/>
          <w:bCs w:val="false"/>
          <w:sz w:val="22"/>
          <w:szCs w:val="22"/>
          <w:lang w:val="fi-FI"/>
        </w:rPr>
        <w:t>Vesipuitedirektiivin tilatavoitteet näkyvät suomalaisessa lainsäädännössä ja vastaavasti oikeuskäytännössä (KHO:2019:166). Vesien tila tulee saattaa tavoitetilaan, eikä tavoitetilaa mahdollisesti heikentävää toimintaa sallita.</w:t>
      </w:r>
    </w:p>
    <w:p>
      <w:pPr>
        <w:pStyle w:val="Normal"/>
        <w:bidi w:val="0"/>
        <w:rPr>
          <w:rFonts w:ascii="Calibri" w:hAnsi="Calibri" w:eastAsia="Calibri" w:cs="Calibri"/>
          <w:sz w:val="22"/>
          <w:szCs w:val="22"/>
          <w:lang w:val="fi-FI"/>
        </w:rPr>
      </w:pPr>
      <w:r>
        <w:rPr>
          <w:rFonts w:eastAsia="Calibri" w:cs="Calibri"/>
          <w:sz w:val="22"/>
          <w:szCs w:val="22"/>
          <w:lang w:val="fi-FI"/>
        </w:rPr>
        <w:t xml:space="preserve">Edellä kirjoitetun perusteella vaadimme, että kalatalousvelvoitteen muuttamisen ja toimeenpanon tuloksena olisi vähintäänkin hyvä ekologinen jatkumo, joka takaa kalojen ja muiden eliölajien ajallisen ja paikallisen yhteyden, turvaten niiden elinkierron ja elinvoimaisuuden luonnossa sekä tämän kokonaisuuden turvaamiseksi määritelty ympäristövirtaama. </w:t>
      </w:r>
    </w:p>
    <w:p>
      <w:pPr>
        <w:pStyle w:val="Normal"/>
        <w:bidi w:val="0"/>
        <w:rPr>
          <w:rFonts w:ascii="Calibri" w:hAnsi="Calibri" w:eastAsia="Calibri" w:cs="Calibri"/>
          <w:sz w:val="22"/>
          <w:szCs w:val="22"/>
          <w:lang w:val="fi-FI"/>
        </w:rPr>
      </w:pPr>
      <w:r>
        <w:rPr>
          <w:rFonts w:eastAsia="Calibri" w:cs="Calibri"/>
          <w:sz w:val="22"/>
          <w:szCs w:val="22"/>
          <w:lang w:val="fi-FI"/>
        </w:rPr>
      </w:r>
    </w:p>
    <w:p>
      <w:pPr>
        <w:pStyle w:val="Normal"/>
        <w:bidi w:val="0"/>
        <w:spacing w:lineRule="auto" w:line="259" w:beforeAutospacing="0" w:before="0" w:afterAutospacing="0" w:after="160"/>
        <w:ind w:left="0" w:right="0" w:hanging="0"/>
        <w:jc w:val="left"/>
        <w:rPr>
          <w:rStyle w:val="Strong"/>
          <w:sz w:val="24"/>
          <w:szCs w:val="24"/>
          <w:lang w:val="fi-FI"/>
        </w:rPr>
      </w:pPr>
      <w:r>
        <w:rPr>
          <w:rStyle w:val="Strong"/>
          <w:sz w:val="24"/>
          <w:szCs w:val="24"/>
          <w:lang w:val="fi-FI"/>
        </w:rPr>
        <w:t>3.8. Yhteiskunnan olosuhteiden ja arvostusten muutos</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EU:n biodiversiteettistrategian tavoitteena on pysäyttää luontokato ja kääntää luonnon monimuotoisuuden kehitys myönteiseksi vuoteen 2030 mennessä. Kalavesien hoidon keskeiseksi tavoitteeksi on noussut kalakantojen luontaisen lisääntymisen ja monimuotoisuuden turvaaminen.</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 xml:space="preserve">Kansallinen kalatiestrategia valmistui vuonna 2012. Sen avulla halutaan edistää toimenpiteitä erityisesti uhanlaisten vaelluskalakantojen luonnonlisääntymisen vahvistamiseksi kalateiden ja muiden käytettävissä olevien keinojen avulla. </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Kansallisen lohi- ja meritaimenstrategian (2014) mukaan kalatalousvelvoitteiden keskeisenä päämääränä on suojella ja kunnostaa lohi- ja meritaimenkantojen tärkeitä elinympäristöjä ja vaellusreittejä ja siirtää painopistettä istutuksista kalojen luontaiseen elinkiertoon. Suomen alkuperäisten ja erittäin uhanalaisten meritaimenkantojen elvyttämiseksi on maa- ja metsätalousministeriössä laadittu vuonna 2019 vesistökohtaiset elvytyssuunnitelmat, joissa keskeisenä toimena ovat kalateiden ja ohitusuomien rakentaminen em. vesistöihin.</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Elinympäristön laadusta on tullut tekijä, jolla alueet, seudut, kaupungit ja kunnat kilvoittelevat yrityksistä, osaavasta työvoimasta ja uusista asukkaista. Asumisviihtyisyys, virkistäytyminen ja elämykset luonnossa korostuvat ja asumismahdollisuus vesistön läheisyydessä nähdään keskeisenä vetovoimatekijänä. Yhä useammalle virkistyskalastajalle on tärkeää luontaisesti lisääntyvien kalojen pyydystäminen. Samalla kun joen ekologista tilaa parannetaan, mahdollistetaan alueen ja kuntien imagon ja vetovoimaisuuden paraneminen (Vehanen ym. 2022).</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 xml:space="preserve">Edellä mainitut huomiot ja strategiat tukevat tässä aloitteessa esitettyjä vaatimuksia ja kalatalousviranomaisen tulisi huomioida myös nämä olennaiset muutokset. </w:t>
      </w:r>
    </w:p>
    <w:p>
      <w:pPr>
        <w:pStyle w:val="Normal"/>
        <w:bidi w:val="0"/>
        <w:rPr>
          <w:rFonts w:ascii="Calibri" w:hAnsi="Calibri" w:eastAsia="Calibri" w:cs="Calibri"/>
          <w:sz w:val="22"/>
          <w:szCs w:val="22"/>
          <w:lang w:val="fi-FI"/>
        </w:rPr>
      </w:pPr>
      <w:r>
        <w:rPr>
          <w:rFonts w:eastAsia="Calibri" w:cs="Calibri"/>
          <w:sz w:val="22"/>
          <w:szCs w:val="22"/>
          <w:lang w:val="fi-FI"/>
        </w:rPr>
      </w:r>
    </w:p>
    <w:p>
      <w:pPr>
        <w:pStyle w:val="ListParagraph"/>
        <w:numPr>
          <w:ilvl w:val="0"/>
          <w:numId w:val="2"/>
        </w:numPr>
        <w:bidi w:val="0"/>
        <w:spacing w:lineRule="auto" w:line="259" w:beforeAutospacing="0" w:before="0" w:afterAutospacing="0" w:after="160"/>
        <w:ind w:left="720" w:right="0" w:hanging="360"/>
        <w:contextualSpacing/>
        <w:jc w:val="left"/>
        <w:rPr>
          <w:rFonts w:ascii="Calibri Light" w:hAnsi="Calibri Light" w:eastAsia="" w:cs="" w:asciiTheme="majorAscii" w:cstheme="majorBidi" w:eastAsiaTheme="majorEastAsia" w:hAnsiTheme="majorAscii"/>
          <w:color w:val="000000" w:themeColor="text1" w:themeShade="ff" w:themeTint="ff"/>
          <w:sz w:val="32"/>
          <w:szCs w:val="32"/>
          <w:lang w:val="fi-FI"/>
        </w:rPr>
      </w:pPr>
      <w:r>
        <w:rPr>
          <w:rFonts w:eastAsia="" w:cs="" w:ascii="Calibri Light" w:hAnsi="Calibri Light" w:asciiTheme="majorAscii" w:cstheme="majorBidi" w:eastAsiaTheme="majorEastAsia" w:hAnsiTheme="majorAscii"/>
          <w:color w:val="000000" w:themeColor="text1" w:themeShade="ff" w:themeTint="ff"/>
          <w:sz w:val="32"/>
          <w:szCs w:val="32"/>
          <w:lang w:val="fi-FI"/>
        </w:rPr>
        <w:t>TOIVOMUS KALASTUKSEN OHJAUKSEN VOIMISTAMISESTA</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t>Kalastuslain 53§:n mukaan, ELY-keskus voi asettaa kalastusrajoituksia mikäli “vesialueella esiintyy kalalaji tai -kanta, jonka elinvoimaisuus tai tuotto on heikentynyt tai vaarassa heikentyä taikka vesialue on keskeinen kalalajin tai -kannan lisääntymisen kannalta”. ELY-keskuksella on vastuu kalojen luontaisen elinkierron turvaamisesta, ja ilman riittävän voimakasta ja tarkasti kohdennettua kalastuksen säätelyä, kantojen elpyminen ei välttämättä toteudu.</w:t>
      </w:r>
    </w:p>
    <w:p>
      <w:pPr>
        <w:pStyle w:val="Normal"/>
        <w:bidi w:val="0"/>
        <w:spacing w:lineRule="auto" w:line="259" w:beforeAutospacing="0" w:before="0" w:afterAutospacing="0" w:after="160"/>
        <w:ind w:left="0" w:right="0" w:hanging="0"/>
        <w:jc w:val="left"/>
        <w:rPr>
          <w:lang w:val="fi-FI"/>
        </w:rPr>
      </w:pPr>
      <w:r>
        <w:rPr>
          <w:rFonts w:eastAsia="Calibri" w:cs="Calibri"/>
          <w:sz w:val="22"/>
          <w:szCs w:val="22"/>
          <w:lang w:val="fi-FI"/>
        </w:rPr>
        <w:t xml:space="preserve">Kalastuksen ohjausta ja säätelyä tulisi tehdä kalakantojen elvyttämiseksi, jotta kalatalousvelvoitteen muuttamisella tavoiteltava tila toteutuisi. Esitämme, että säätelytoimien valinnassa hyödynnetään </w:t>
      </w:r>
      <w:r>
        <w:rPr>
          <w:lang w:val="fi-FI"/>
        </w:rPr>
        <w:t>Kalavarojen käyttö ja hoito -oppaan ohjeistusta (Luonnonvarakeskus 2019A, s.217-277). Säätely- ja ohjaustoimien asettamisessa on hyvä pyrkiä tasapuoliseen ja kaikki osallistavaan tapaan, sillä säätelylle on hyväksyntää ja tarvetta.  Järvi-Suomessa tehty tutkimus (Muje ym. 2019) osoitti, että sekä kalastuksen harrastajat että myös vedenomistajat halusivat vahvempaa kalastuksensäätelyä vaelluskalakantojen turvaamiseksi. Kalatalousviranomaisella on nyt aiempaa paremmat mahdollisuudet edistää yhteistyötä säätelytoimissa, sillä kalatalousalueet tarjoavat siihen tarkoituksenmukaisen alustan.</w:t>
      </w:r>
    </w:p>
    <w:p>
      <w:pPr>
        <w:pStyle w:val="Normal"/>
        <w:bidi w:val="0"/>
        <w:spacing w:lineRule="auto" w:line="259" w:beforeAutospacing="0" w:before="0" w:afterAutospacing="0" w:after="160"/>
        <w:ind w:left="0" w:right="0" w:hanging="0"/>
        <w:jc w:val="left"/>
        <w:rPr>
          <w:rFonts w:ascii="Calibri" w:hAnsi="Calibri" w:eastAsia="Calibri" w:cs="Calibri"/>
          <w:sz w:val="22"/>
          <w:szCs w:val="22"/>
          <w:lang w:val="fi-FI"/>
        </w:rPr>
      </w:pPr>
      <w:r>
        <w:rPr>
          <w:rFonts w:eastAsia="Calibri" w:cs="Calibri"/>
          <w:sz w:val="22"/>
          <w:szCs w:val="22"/>
          <w:lang w:val="fi-FI"/>
        </w:rPr>
      </w:r>
    </w:p>
    <w:p>
      <w:pPr>
        <w:pStyle w:val="ListParagraph"/>
        <w:numPr>
          <w:ilvl w:val="0"/>
          <w:numId w:val="2"/>
        </w:numPr>
        <w:bidi w:val="0"/>
        <w:spacing w:lineRule="auto" w:line="259" w:beforeAutospacing="0" w:before="0" w:afterAutospacing="0" w:after="160"/>
        <w:ind w:left="720" w:right="0" w:hanging="360"/>
        <w:contextualSpacing/>
        <w:jc w:val="left"/>
        <w:rPr>
          <w:rFonts w:ascii="Calibri Light" w:hAnsi="Calibri Light" w:eastAsia="" w:cs="" w:asciiTheme="majorAscii" w:cstheme="majorBidi" w:eastAsiaTheme="majorEastAsia" w:hAnsiTheme="majorAscii"/>
          <w:color w:val="000000" w:themeColor="text1" w:themeShade="ff" w:themeTint="ff"/>
          <w:sz w:val="32"/>
          <w:szCs w:val="32"/>
          <w:lang w:val="fi-FI"/>
        </w:rPr>
      </w:pPr>
      <w:r>
        <w:rPr>
          <w:rFonts w:eastAsia="" w:cs="" w:ascii="Calibri Light" w:hAnsi="Calibri Light" w:asciiTheme="majorAscii" w:cstheme="majorBidi" w:eastAsiaTheme="majorEastAsia" w:hAnsiTheme="majorAscii"/>
          <w:color w:val="000000" w:themeColor="text1" w:themeShade="ff" w:themeTint="ff"/>
          <w:sz w:val="32"/>
          <w:szCs w:val="32"/>
          <w:lang w:val="fi-FI"/>
        </w:rPr>
        <w:t>LIITTEET [MAHDOLLISET, eli vaikka kuvia tms.]</w:t>
      </w:r>
    </w:p>
    <w:p>
      <w:pPr>
        <w:pStyle w:val="Normal"/>
        <w:bidi w:val="0"/>
        <w:spacing w:lineRule="auto" w:line="259" w:beforeAutospacing="0" w:before="0" w:afterAutospacing="0" w:after="160"/>
        <w:ind w:left="0" w:right="0" w:hanging="0"/>
        <w:jc w:val="left"/>
        <w:rPr>
          <w:rFonts w:ascii="Calibri Light" w:hAnsi="Calibri Light" w:eastAsia="" w:cs="" w:asciiTheme="majorAscii" w:cstheme="majorBidi" w:eastAsiaTheme="majorEastAsia" w:hAnsiTheme="majorAscii"/>
          <w:color w:val="000000" w:themeColor="text1" w:themeShade="ff" w:themeTint="ff"/>
          <w:sz w:val="32"/>
          <w:szCs w:val="32"/>
          <w:lang w:val="fi-FI"/>
        </w:rPr>
      </w:pPr>
      <w:r>
        <w:rPr>
          <w:rFonts w:eastAsia="" w:cs="" w:cstheme="majorBidi" w:eastAsiaTheme="majorEastAsia" w:ascii="Calibri Light" w:hAnsi="Calibri Light"/>
          <w:color w:val="000000" w:themeColor="text1" w:themeShade="ff" w:themeTint="ff"/>
          <w:sz w:val="32"/>
          <w:szCs w:val="32"/>
          <w:lang w:val="fi-FI"/>
        </w:rPr>
      </w:r>
    </w:p>
    <w:p>
      <w:pPr>
        <w:pStyle w:val="Normal"/>
        <w:bidi w:val="0"/>
        <w:spacing w:lineRule="auto" w:line="259" w:beforeAutospacing="0" w:before="0" w:afterAutospacing="0" w:after="160"/>
        <w:ind w:left="0" w:right="0" w:hanging="0"/>
        <w:jc w:val="left"/>
        <w:rPr>
          <w:rFonts w:ascii="Calibri Light" w:hAnsi="Calibri Light" w:eastAsia="" w:cs="" w:asciiTheme="majorAscii" w:cstheme="majorBidi" w:eastAsiaTheme="majorEastAsia" w:hAnsiTheme="majorAscii"/>
          <w:color w:val="000000" w:themeColor="text1" w:themeShade="ff" w:themeTint="ff"/>
          <w:sz w:val="32"/>
          <w:szCs w:val="32"/>
          <w:lang w:val="fi-FI"/>
        </w:rPr>
      </w:pPr>
      <w:r>
        <w:rPr>
          <w:rFonts w:eastAsia="" w:cs="" w:ascii="Calibri Light" w:hAnsi="Calibri Light" w:asciiTheme="majorAscii" w:cstheme="majorBidi" w:eastAsiaTheme="majorEastAsia" w:hAnsiTheme="majorAscii"/>
          <w:color w:val="000000" w:themeColor="text1" w:themeShade="ff" w:themeTint="ff"/>
          <w:sz w:val="32"/>
          <w:szCs w:val="32"/>
          <w:lang w:val="fi-FI"/>
        </w:rPr>
        <w:t>ALOITTEEN ALLEKIRJOITTAJAT</w:t>
      </w:r>
    </w:p>
    <w:p>
      <w:pPr>
        <w:pStyle w:val="Normal"/>
        <w:bidi w:val="0"/>
        <w:spacing w:lineRule="auto" w:line="259" w:beforeAutospacing="0" w:before="0" w:afterAutospacing="0" w:after="160"/>
        <w:ind w:left="0" w:right="0" w:hanging="0"/>
        <w:jc w:val="left"/>
        <w:rPr>
          <w:color w:val="FF0000"/>
          <w:lang w:val="fi-FI"/>
        </w:rPr>
      </w:pPr>
      <w:r>
        <w:rPr>
          <w:color w:val="FF0000"/>
          <w:lang w:val="fi-FI"/>
        </w:rPr>
        <w:t>[Katso ohje!]</w:t>
      </w:r>
    </w:p>
    <w:p>
      <w:pPr>
        <w:pStyle w:val="Normal"/>
        <w:bidi w:val="0"/>
        <w:spacing w:lineRule="auto" w:line="259" w:beforeAutospacing="0" w:before="0" w:afterAutospacing="0" w:after="160"/>
        <w:ind w:left="0" w:right="0" w:hanging="0"/>
        <w:jc w:val="left"/>
        <w:rPr>
          <w:rFonts w:ascii="Calibri Light" w:hAnsi="Calibri Light" w:eastAsia="" w:cs="" w:asciiTheme="majorAscii" w:cstheme="majorBidi" w:eastAsiaTheme="majorEastAsia" w:hAnsiTheme="majorAscii"/>
          <w:color w:val="000000" w:themeColor="text1" w:themeShade="ff" w:themeTint="ff"/>
          <w:sz w:val="32"/>
          <w:szCs w:val="32"/>
          <w:lang w:val="fi-FI"/>
        </w:rPr>
      </w:pPr>
      <w:r>
        <w:rPr>
          <w:rFonts w:eastAsia="" w:cs="" w:cstheme="majorBidi" w:eastAsiaTheme="majorEastAsia" w:ascii="Calibri Light" w:hAnsi="Calibri Light"/>
          <w:color w:val="000000" w:themeColor="text1" w:themeShade="ff" w:themeTint="ff"/>
          <w:sz w:val="32"/>
          <w:szCs w:val="32"/>
          <w:lang w:val="fi-FI"/>
        </w:rPr>
      </w:r>
    </w:p>
    <w:p>
      <w:pPr>
        <w:pStyle w:val="Normal"/>
        <w:bidi w:val="0"/>
        <w:spacing w:lineRule="auto" w:line="259" w:beforeAutospacing="0" w:before="0" w:afterAutospacing="0" w:after="160"/>
        <w:ind w:left="0" w:right="0" w:hanging="0"/>
        <w:jc w:val="left"/>
        <w:rPr>
          <w:color w:val="000000" w:themeColor="text1" w:themeShade="ff" w:themeTint="ff"/>
          <w:lang w:val="fi-FI"/>
        </w:rPr>
      </w:pPr>
      <w:r>
        <w:rPr>
          <w:rFonts w:eastAsia="" w:cs="" w:ascii="Calibri Light" w:hAnsi="Calibri Light" w:asciiTheme="majorAscii" w:cstheme="majorBidi" w:eastAsiaTheme="majorEastAsia" w:hAnsiTheme="majorAscii"/>
          <w:color w:val="000000" w:themeColor="text1" w:themeShade="ff" w:themeTint="ff"/>
          <w:sz w:val="32"/>
          <w:szCs w:val="32"/>
          <w:lang w:val="fi-FI"/>
        </w:rPr>
        <w:t>LÄHTEET</w:t>
      </w:r>
    </w:p>
    <w:p>
      <w:pPr>
        <w:pStyle w:val="Normal"/>
        <w:bidi w:val="0"/>
        <w:spacing w:lineRule="auto" w:line="259" w:beforeAutospacing="0" w:before="0" w:afterAutospacing="0" w:after="160"/>
        <w:ind w:left="0" w:right="0" w:hanging="0"/>
        <w:jc w:val="left"/>
        <w:rPr>
          <w:lang w:val="fi-FI"/>
        </w:rPr>
      </w:pPr>
      <w:r>
        <w:rPr>
          <w:lang w:val="fi-FI"/>
        </w:rPr>
      </w:r>
    </w:p>
    <w:p>
      <w:pPr>
        <w:pStyle w:val="Normal"/>
        <w:bidi w:val="0"/>
        <w:spacing w:lineRule="auto" w:line="259" w:beforeAutospacing="0" w:before="0" w:afterAutospacing="0" w:after="160"/>
        <w:ind w:left="0" w:right="0" w:hanging="0"/>
        <w:jc w:val="left"/>
        <w:rPr>
          <w:lang w:val="fi-FI"/>
        </w:rPr>
      </w:pPr>
      <w:r>
        <w:rPr>
          <w:lang w:val="fi-FI"/>
        </w:rPr>
        <w:t xml:space="preserve">Jyväskylän yliopisto 2022 LIFE Revives: Jokihelmisimpukka suosii oman kotijoen alkuperäisiä lohikaloja </w:t>
      </w:r>
      <w:hyperlink r:id="rId3">
        <w:r>
          <w:rPr>
            <w:rStyle w:val="Internetlinkki"/>
            <w:lang w:val="fi-FI"/>
          </w:rPr>
          <w:t>https://www.jyu.fi/fi/ajankohtaista/arkisto/2022/06/life-revives-jokihelmisimpukka-suosii-oman-kotijoen-alkuperaisia-lohikaloja</w:t>
        </w:r>
      </w:hyperlink>
    </w:p>
    <w:p>
      <w:pPr>
        <w:pStyle w:val="Normal"/>
        <w:bidi w:val="0"/>
        <w:spacing w:lineRule="auto" w:line="259" w:beforeAutospacing="0" w:before="0" w:afterAutospacing="0" w:after="160"/>
        <w:ind w:left="0" w:right="0" w:hanging="0"/>
        <w:jc w:val="left"/>
        <w:rPr/>
      </w:pPr>
      <w:r>
        <w:rPr>
          <w:lang w:val="fi-FI"/>
        </w:rPr>
        <w:t>Kalavarojen käyttö ja hoito -opas (Luonnonvarakeskus 2019A, s.53)</w:t>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t>Maa- ja metsätalousministeriö 2012. Kansallinen kalatiestrategia. Valtioneuvoston periaatepäätös 8.3.2012. 30 s.</w:t>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t>Maa- ja metsätalousministeriö 2014. Kansallinen lohi- ja meritaimenstrategia 2020 Itämeren alueella. Valtioneuvoston periaatepäätös 16.10.2014</w:t>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t>Maa- ja metsätalousministeriö 2019. Itämeren meritaimenen vesistökohtaiset elvytyssuunnitelmat. Alkuperäiset meritaimenkannat. Maa- ja metsätalousministeriön julkaisuja 2019:27.</w:t>
      </w:r>
    </w:p>
    <w:p>
      <w:pPr>
        <w:pStyle w:val="Normal"/>
        <w:bidi w:val="0"/>
        <w:spacing w:lineRule="auto" w:line="259" w:beforeAutospacing="0" w:before="0" w:afterAutospacing="0" w:after="160"/>
        <w:ind w:left="0" w:right="0" w:hanging="0"/>
        <w:jc w:val="left"/>
        <w:rPr>
          <w:lang w:val="fi-FI"/>
        </w:rPr>
      </w:pPr>
      <w:r>
        <w:rPr>
          <w:lang w:val="fi-FI"/>
        </w:rPr>
      </w:r>
    </w:p>
    <w:p>
      <w:pPr>
        <w:pStyle w:val="Normal"/>
        <w:bidi w:val="0"/>
        <w:spacing w:lineRule="auto" w:line="259" w:beforeAutospacing="0" w:before="0" w:afterAutospacing="0" w:after="160"/>
        <w:ind w:left="0" w:right="0" w:hanging="0"/>
        <w:jc w:val="left"/>
        <w:rPr/>
      </w:pPr>
      <w:r>
        <w:rPr>
          <w:lang w:val="fi-FI"/>
        </w:rPr>
        <w:t xml:space="preserve">Muje, K., Veistämö, T., Rautiainen, T., &amp; Syrjänen, J. (2019). Kestävyyttä tukevat hallintokäytännöt: vapaa-ajankalastajien näkemyksiä Järvi-Suomen taimen- ja järvilohikantojen hoidosta ja kalastuksen säätelystä. Alue ja ympäristö, 48(1), 46-67. </w:t>
      </w:r>
      <w:hyperlink r:id="rId4">
        <w:r>
          <w:rPr>
            <w:lang w:val="fi-FI"/>
          </w:rPr>
          <w:t>https://doi.org/10.30663/ay.70142</w:t>
        </w:r>
      </w:hyperlink>
    </w:p>
    <w:p>
      <w:pPr>
        <w:pStyle w:val="Normal"/>
        <w:bidi w:val="0"/>
        <w:spacing w:lineRule="auto" w:line="259" w:beforeAutospacing="0" w:before="0" w:afterAutospacing="0" w:after="160"/>
        <w:ind w:left="0" w:right="0" w:hanging="0"/>
        <w:jc w:val="left"/>
        <w:rPr/>
      </w:pPr>
      <w:r>
        <w:rPr>
          <w:lang w:val="fi-FI"/>
        </w:rPr>
        <w:t xml:space="preserve">Soininen, N, Belinskij, A., Vainikka, A. &amp; Huuskonen, H. 2019 Bringing back ecological flows: migratory fish, hydropower and legal maladaptivity in the governance of Finnish rivers, Water International, 44:3, 321-336, DOI: </w:t>
      </w:r>
      <w:hyperlink r:id="rId5">
        <w:r>
          <w:rPr>
            <w:lang w:val="fi-FI"/>
          </w:rPr>
          <w:t>10.1080/02508060.2019.1542260</w:t>
        </w:r>
      </w:hyperlink>
    </w:p>
    <w:p>
      <w:pPr>
        <w:pStyle w:val="Normal"/>
        <w:bidi w:val="0"/>
        <w:spacing w:lineRule="auto" w:line="259" w:beforeAutospacing="0" w:before="0" w:afterAutospacing="0" w:after="160"/>
        <w:ind w:left="0" w:right="0" w:hanging="0"/>
        <w:jc w:val="left"/>
        <w:rPr>
          <w:lang w:val="fi-FI"/>
        </w:rPr>
      </w:pPr>
      <w:r>
        <w:rPr>
          <w:lang w:val="fi-FI"/>
        </w:rPr>
        <w:t>Suomen ympäristökeskuksen raportteja 26/2019: Ympäristöllisten lupien muuttaminen vesienhoidon ympäristötavoitteiden perusteella https://helda.helsinki.fi/bitstream/handle/10138/304634/SYKEra_26_2019.pdf?sequence=1&amp;isAllowed=y</w:t>
      </w:r>
    </w:p>
    <w:p>
      <w:pPr>
        <w:pStyle w:val="Normal"/>
        <w:bidi w:val="0"/>
        <w:spacing w:lineRule="auto" w:line="259" w:beforeAutospacing="0" w:before="0" w:afterAutospacing="0" w:after="160"/>
        <w:ind w:left="0" w:right="0" w:hanging="0"/>
        <w:jc w:val="left"/>
        <w:rPr>
          <w:lang w:val="en-GB"/>
        </w:rPr>
      </w:pPr>
      <w:r>
        <w:rPr>
          <w:lang w:val="fi-FI"/>
        </w:rPr>
        <w:t xml:space="preserve">Taskinen, J, &amp; Salonen J. K. 2022. </w:t>
      </w:r>
      <w:r>
        <w:rPr>
          <w:lang w:val="en-GB"/>
        </w:rPr>
        <w:t>The endangered freshwater pearl mussel Margaritifera margaritifera shows adaptation to a local salmonid host in Finland, DOI: 10.1111/fwb.13882</w:t>
      </w:r>
    </w:p>
    <w:p>
      <w:pPr>
        <w:pStyle w:val="Normal"/>
        <w:bidi w:val="0"/>
        <w:spacing w:lineRule="auto" w:line="259" w:beforeAutospacing="0" w:before="0" w:afterAutospacing="0" w:after="160"/>
        <w:ind w:left="0" w:right="0" w:hanging="0"/>
        <w:jc w:val="left"/>
        <w:rPr/>
      </w:pPr>
      <w:r>
        <w:rPr>
          <w:rFonts w:eastAsia="Calibri" w:cs="Calibri"/>
          <w:sz w:val="22"/>
          <w:szCs w:val="22"/>
          <w:lang w:val="fi-FI"/>
        </w:rPr>
        <w:t xml:space="preserve">Valtioneuvoston selvitys ja tutkimustoiminnan julkaisusarja 69/2017: Vaelluskalakantojen elvyttäminen – ympäristövirtaama ja muut ratkaisut. </w:t>
      </w:r>
      <w:hyperlink r:id="rId6">
        <w:r>
          <w:rPr>
            <w:rStyle w:val="Internetlinkki"/>
            <w:rFonts w:eastAsia="Calibri" w:cs="Calibri"/>
            <w:sz w:val="22"/>
            <w:szCs w:val="22"/>
            <w:lang w:val="fi-FI"/>
          </w:rPr>
          <w:t>https://tietokayttoon.fi/julkaisu?pubid=22301</w:t>
        </w:r>
      </w:hyperlink>
      <w:r>
        <w:rPr>
          <w:rFonts w:eastAsia="Calibri" w:cs="Calibri"/>
          <w:sz w:val="22"/>
          <w:szCs w:val="22"/>
          <w:lang w:val="fi-FI"/>
        </w:rPr>
        <w:t xml:space="preserve"> </w:t>
      </w:r>
    </w:p>
    <w:p>
      <w:pPr>
        <w:pStyle w:val="Normal"/>
        <w:bidi w:val="0"/>
        <w:spacing w:lineRule="auto" w:line="259" w:beforeAutospacing="0" w:before="0" w:afterAutospacing="0" w:after="0"/>
        <w:jc w:val="left"/>
        <w:rPr>
          <w:rFonts w:ascii="Calibri" w:hAnsi="Calibri" w:eastAsia="Calibri" w:cs="Calibri"/>
          <w:color w:val="auto"/>
          <w:sz w:val="22"/>
          <w:szCs w:val="22"/>
          <w:lang w:val="fi-FI"/>
        </w:rPr>
      </w:pPr>
      <w:r>
        <w:rPr>
          <w:rFonts w:eastAsia="Calibri" w:cs="Calibri"/>
          <w:color w:val="auto"/>
          <w:sz w:val="22"/>
          <w:szCs w:val="22"/>
          <w:lang w:val="fi-FI"/>
        </w:rPr>
        <w:t>Vehanen, T. Sutela, T. ja Erkamo, E. 2022. Vuoksen kalataloudelle aiheutuneet vahingot ja kalatalousvelvoitteet. Luonnonvara- ja biotalouden tutkimus 37/2022.</w:t>
      </w:r>
    </w:p>
    <w:p>
      <w:pPr>
        <w:pStyle w:val="Normal"/>
        <w:bidi w:val="0"/>
        <w:spacing w:lineRule="auto" w:line="259" w:beforeAutospacing="0" w:before="0" w:afterAutospacing="0" w:after="0"/>
        <w:jc w:val="left"/>
        <w:rPr>
          <w:rFonts w:ascii="Calibri" w:hAnsi="Calibri" w:eastAsia="Calibri" w:cs="Calibri"/>
          <w:color w:val="FF0000"/>
          <w:sz w:val="22"/>
          <w:szCs w:val="22"/>
          <w:lang w:val="fi-FI"/>
        </w:rPr>
      </w:pPr>
      <w:r>
        <w:rPr>
          <w:rFonts w:eastAsia="Calibri" w:cs="Calibri"/>
          <w:color w:val="FF0000"/>
          <w:sz w:val="22"/>
          <w:szCs w:val="22"/>
          <w:lang w:val="fi-FI"/>
        </w:rPr>
      </w:r>
    </w:p>
    <w:p>
      <w:pPr>
        <w:pStyle w:val="Normal"/>
        <w:bidi w:val="0"/>
        <w:spacing w:lineRule="auto" w:line="259" w:beforeAutospacing="0" w:before="0" w:afterAutospacing="0" w:after="160"/>
        <w:ind w:left="0" w:right="0" w:hanging="0"/>
        <w:jc w:val="left"/>
        <w:rPr>
          <w:lang w:val="fi-FI"/>
        </w:rPr>
      </w:pPr>
      <w:r>
        <w:rPr>
          <w:lang w:val="fi-FI"/>
        </w:rPr>
        <w:t xml:space="preserve">Ympäristöministeriön julkaisuja 2021:4 Jokihelmisimpukan eli raakun suojelun strategia ja toimenpidesuunnitelma 2020–2030, </w:t>
      </w:r>
      <w:hyperlink r:id="rId7">
        <w:r>
          <w:rPr>
            <w:rStyle w:val="Internetlinkki"/>
            <w:rFonts w:eastAsia="Calibri" w:cs="Calibri"/>
            <w:b w:val="false"/>
            <w:bCs w:val="false"/>
            <w:i w:val="false"/>
            <w:iCs w:val="false"/>
            <w:caps w:val="false"/>
            <w:smallCaps w:val="false"/>
            <w:strike w:val="false"/>
            <w:dstrike w:val="false"/>
            <w:sz w:val="21"/>
            <w:szCs w:val="21"/>
            <w:lang w:val="fi-FI"/>
          </w:rPr>
          <w:t>http://urn.fi/URN:ISBN:978-952-361-197-9</w:t>
        </w:r>
      </w:hyperlink>
    </w:p>
    <w:p>
      <w:pPr>
        <w:pStyle w:val="Normal"/>
        <w:bidi w:val="0"/>
        <w:spacing w:lineRule="auto" w:line="259" w:beforeAutospacing="0" w:before="0" w:afterAutospacing="0" w:after="160"/>
        <w:ind w:left="0" w:right="0" w:hanging="0"/>
        <w:jc w:val="left"/>
        <w:rPr>
          <w:rFonts w:ascii="Calibri" w:hAnsi="Calibri" w:eastAsia="Calibri" w:cs="Calibri"/>
          <w:b w:val="false"/>
          <w:b w:val="false"/>
          <w:bCs w:val="false"/>
          <w:i w:val="false"/>
          <w:i w:val="false"/>
          <w:iCs w:val="false"/>
          <w:caps w:val="false"/>
          <w:smallCaps w:val="false"/>
          <w:strike w:val="false"/>
          <w:dstrike w:val="false"/>
          <w:sz w:val="21"/>
          <w:szCs w:val="21"/>
          <w:lang w:val="fi-FI"/>
        </w:rPr>
      </w:pPr>
      <w:r>
        <w:rPr>
          <w:rFonts w:eastAsia="Calibri" w:cs="Calibri"/>
          <w:b w:val="false"/>
          <w:bCs w:val="false"/>
          <w:i w:val="false"/>
          <w:iCs w:val="false"/>
          <w:caps w:val="false"/>
          <w:smallCaps w:val="false"/>
          <w:strike w:val="false"/>
          <w:dstrike w:val="false"/>
          <w:sz w:val="21"/>
          <w:szCs w:val="21"/>
          <w:lang w:val="fi-FI"/>
        </w:rPr>
      </w:r>
    </w:p>
    <w:p>
      <w:pPr>
        <w:pStyle w:val="Normal"/>
        <w:bidi w:val="0"/>
        <w:spacing w:lineRule="auto" w:line="259" w:beforeAutospacing="0" w:before="0" w:afterAutospacing="0" w:after="160"/>
        <w:ind w:left="0" w:right="0" w:hanging="0"/>
        <w:jc w:val="left"/>
        <w:rPr>
          <w:rFonts w:ascii="Calibri" w:hAnsi="Calibri" w:eastAsia="Calibri" w:cs="Calibri"/>
          <w:b w:val="false"/>
          <w:b w:val="false"/>
          <w:bCs w:val="false"/>
          <w:i w:val="false"/>
          <w:i w:val="false"/>
          <w:iCs w:val="false"/>
          <w:caps w:val="false"/>
          <w:smallCaps w:val="false"/>
          <w:strike w:val="false"/>
          <w:dstrike w:val="false"/>
          <w:sz w:val="21"/>
          <w:szCs w:val="21"/>
          <w:lang w:val="fi-FI"/>
        </w:rPr>
      </w:pPr>
      <w:r>
        <w:rPr>
          <w:rFonts w:eastAsia="Calibri" w:cs="Calibri"/>
          <w:b w:val="false"/>
          <w:bCs w:val="false"/>
          <w:i w:val="false"/>
          <w:iCs w:val="false"/>
          <w:caps w:val="false"/>
          <w:smallCaps w:val="false"/>
          <w:strike w:val="false"/>
          <w:dstrike w:val="false"/>
          <w:sz w:val="21"/>
          <w:szCs w:val="21"/>
          <w:lang w:val="fi-FI"/>
        </w:rPr>
      </w:r>
    </w:p>
    <w:p>
      <w:pPr>
        <w:pStyle w:val="Normal"/>
        <w:bidi w:val="0"/>
        <w:spacing w:lineRule="auto" w:line="259" w:beforeAutospacing="0" w:before="0" w:afterAutospacing="0" w:after="160"/>
        <w:ind w:left="0" w:right="0" w:hanging="0"/>
        <w:jc w:val="left"/>
        <w:rPr>
          <w:rFonts w:ascii="Calibri" w:hAnsi="Calibri" w:eastAsia="Calibri" w:cs="Calibri"/>
          <w:b w:val="false"/>
          <w:b w:val="false"/>
          <w:bCs w:val="false"/>
          <w:i w:val="false"/>
          <w:i w:val="false"/>
          <w:iCs w:val="false"/>
          <w:caps w:val="false"/>
          <w:smallCaps w:val="false"/>
          <w:strike w:val="false"/>
          <w:dstrike w:val="false"/>
          <w:sz w:val="21"/>
          <w:szCs w:val="21"/>
          <w:lang w:val="fi-FI"/>
        </w:rPr>
      </w:pPr>
      <w:r>
        <w:rPr>
          <w:rFonts w:eastAsia="Calibri" w:cs="Calibri"/>
          <w:b w:val="false"/>
          <w:bCs w:val="false"/>
          <w:i w:val="false"/>
          <w:iCs w:val="false"/>
          <w:caps w:val="false"/>
          <w:smallCaps w:val="false"/>
          <w:strike w:val="false"/>
          <w:dstrike w:val="false"/>
          <w:sz w:val="21"/>
          <w:szCs w:val="21"/>
          <w:lang w:val="fi-FI"/>
        </w:rPr>
      </w:r>
    </w:p>
    <w:p>
      <w:pPr>
        <w:pStyle w:val="Potsikko"/>
        <w:spacing w:lineRule="auto" w:line="240" w:beforeAutospacing="0" w:before="0" w:afterAutospacing="0" w:after="0"/>
        <w:ind w:left="0" w:right="0" w:hanging="0"/>
        <w:contextualSpacing/>
        <w:jc w:val="left"/>
        <w:rPr>
          <w:sz w:val="24"/>
          <w:szCs w:val="24"/>
        </w:rPr>
      </w:pPr>
      <w:r>
        <w:rPr>
          <w:sz w:val="24"/>
          <w:szCs w:val="24"/>
        </w:rPr>
        <w:t>Aloitepohja on laadittu Vapauta virrat -projektissa, joka on Partioaitan ympäristöbonuksen mahdollistama. Mikäli olette käyttäneet tai hyödyntäneet tätä aloitepohjaa virtojen vapauttamisessa, olisimme kiitollisia tästä tiedosta. Viestiä voi laittaa sähköpostitse (</w:t>
      </w:r>
      <w:hyperlink r:id="rId8">
        <w:r>
          <w:rPr>
            <w:rStyle w:val="Internetlinkki"/>
            <w:sz w:val="24"/>
            <w:szCs w:val="24"/>
          </w:rPr>
          <w:t>henrik.korkeamaki@sll.fi</w:t>
        </w:r>
      </w:hyperlink>
      <w:r>
        <w:rPr>
          <w:sz w:val="24"/>
          <w:szCs w:val="24"/>
        </w:rPr>
        <w:t>) myös, mikäli aloitepohjasta tai aloitteen tekemisestä on kysyttävää.</w:t>
      </w:r>
    </w:p>
    <w:p>
      <w:pPr>
        <w:pStyle w:val="Potsikko"/>
        <w:bidi w:val="0"/>
        <w:spacing w:lineRule="auto" w:line="240" w:beforeAutospacing="0" w:before="0" w:afterAutospacing="0" w:after="0"/>
        <w:ind w:left="0" w:right="0" w:hanging="0"/>
        <w:contextualSpacing/>
        <w:jc w:val="left"/>
        <w:rPr>
          <w:sz w:val="24"/>
          <w:szCs w:val="24"/>
        </w:rPr>
      </w:pPr>
      <w:r>
        <w:rPr>
          <w:sz w:val="24"/>
          <w:szCs w:val="24"/>
        </w:rPr>
      </w:r>
    </w:p>
    <w:p>
      <w:pPr>
        <w:pStyle w:val="Potsikko"/>
        <w:bidi w:val="0"/>
        <w:spacing w:lineRule="auto" w:line="240" w:beforeAutospacing="0" w:before="0" w:afterAutospacing="0" w:after="0"/>
        <w:ind w:left="0" w:right="0" w:hanging="0"/>
        <w:contextualSpacing/>
        <w:jc w:val="left"/>
        <w:rPr>
          <w:sz w:val="24"/>
          <w:szCs w:val="24"/>
        </w:rPr>
      </w:pPr>
      <w:r>
        <w:rPr>
          <w:sz w:val="24"/>
          <w:szCs w:val="24"/>
        </w:rPr>
        <w:t>Tämä aloitepohja ja edellä mainittu täyttöohje päivittyvät tai täydentyvät projektin kuluessa, joten selvitä aina, onko käytössäsi uusin versio.</w:t>
      </w:r>
    </w:p>
    <w:p>
      <w:pPr>
        <w:pStyle w:val="Potsikko"/>
        <w:bidi w:val="0"/>
        <w:spacing w:lineRule="auto" w:line="240" w:beforeAutospacing="0" w:before="0" w:afterAutospacing="0" w:after="0"/>
        <w:ind w:left="0" w:right="0" w:hanging="0"/>
        <w:contextualSpacing/>
        <w:jc w:val="left"/>
        <w:rPr>
          <w:sz w:val="24"/>
          <w:szCs w:val="24"/>
        </w:rPr>
      </w:pPr>
      <w:r>
        <w:rPr>
          <w:sz w:val="24"/>
          <w:szCs w:val="24"/>
        </w:rPr>
      </w:r>
    </w:p>
    <w:p>
      <w:pPr>
        <w:pStyle w:val="Potsikko"/>
        <w:bidi w:val="0"/>
        <w:spacing w:lineRule="auto" w:line="240" w:beforeAutospacing="0" w:before="0" w:afterAutospacing="0" w:after="0"/>
        <w:ind w:left="0" w:right="0" w:hanging="0"/>
        <w:contextualSpacing/>
        <w:jc w:val="left"/>
        <w:rPr>
          <w:sz w:val="24"/>
          <w:szCs w:val="24"/>
        </w:rPr>
      </w:pPr>
      <w:r>
        <w:rPr>
          <w:sz w:val="24"/>
          <w:szCs w:val="24"/>
        </w:rPr>
        <w:t>Mikäli tätä aloitepohjaa käytetään projektin päättymisen (31.12.2023) jälkeen, on hyvä tarkastaa että ne lait ja lainkohdat, joihin aloitteessa viitataan ovat ajantasaisia.</w:t>
      </w:r>
    </w:p>
    <w:p>
      <w:pPr>
        <w:pStyle w:val="Normal"/>
        <w:bidi w:val="0"/>
        <w:spacing w:lineRule="auto" w:line="259" w:beforeAutospacing="0" w:before="0" w:afterAutospacing="0" w:after="160"/>
        <w:ind w:left="0" w:right="0" w:hanging="0"/>
        <w:jc w:val="left"/>
        <w:rPr>
          <w:rFonts w:ascii="Calibri" w:hAnsi="Calibri" w:eastAsia="Calibri" w:cs="Calibri"/>
          <w:b w:val="false"/>
          <w:b w:val="false"/>
          <w:bCs w:val="false"/>
          <w:i w:val="false"/>
          <w:i w:val="false"/>
          <w:iCs w:val="false"/>
          <w:caps w:val="false"/>
          <w:smallCaps w:val="false"/>
          <w:strike w:val="false"/>
          <w:dstrike w:val="false"/>
          <w:sz w:val="21"/>
          <w:szCs w:val="21"/>
          <w:lang w:val="fi-FI"/>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i-FI"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Otsikko1">
    <w:name w:val="Heading 1"/>
    <w:basedOn w:val="Normal"/>
    <w:next w:val="Normal"/>
    <w:link w:val="Heading1Char"/>
    <w:uiPriority w:val="9"/>
    <w:qFormat/>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uiPriority w:val="10"/>
    <w:qFormat/>
    <w:rPr>
      <w:rFonts w:ascii="Calibri Light" w:hAnsi="Calibri Light" w:eastAsia="" w:cs="" w:asciiTheme="majorHAnsi" w:cstheme="majorBidi" w:eastAsiaTheme="majorEastAsia" w:hAnsiTheme="majorHAnsi"/>
      <w:spacing w:val="-10"/>
      <w:kern w:val="2"/>
      <w:sz w:val="56"/>
      <w:szCs w:val="56"/>
    </w:rPr>
  </w:style>
  <w:style w:type="character" w:styleId="Internetlinkki">
    <w:name w:val="Internet-linkki"/>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qFormat/>
    <w:rPr>
      <w:rFonts w:ascii="Calibri Light" w:hAnsi="Calibri Light" w:eastAsia="" w:cs="" w:asciiTheme="majorHAnsi" w:cstheme="majorBidi" w:eastAsiaTheme="majorEastAsia" w:hAnsiTheme="majorHAnsi"/>
      <w:color w:val="2E74B5" w:themeColor="accent1" w:themeShade="bf"/>
      <w:sz w:val="32"/>
      <w:szCs w:val="32"/>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val="404040" w:themeColor="text1" w:themeTint="bf"/>
    </w:rPr>
  </w:style>
  <w:style w:type="paragraph" w:styleId="Otsikko">
    <w:name w:val="Otsikko"/>
    <w:basedOn w:val="Normal"/>
    <w:next w:val="Leipteksti"/>
    <w:qFormat/>
    <w:pPr>
      <w:keepNext w:val="true"/>
      <w:spacing w:before="240" w:after="120"/>
    </w:pPr>
    <w:rPr>
      <w:rFonts w:ascii="Liberation Sans" w:hAnsi="Liberation Sans" w:eastAsia="PingFang SC" w:cs="Arial Unicode M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Arial Unicode MS"/>
    </w:rPr>
  </w:style>
  <w:style w:type="paragraph" w:styleId="Kuvaotsikko">
    <w:name w:val="Caption"/>
    <w:basedOn w:val="Normal"/>
    <w:qFormat/>
    <w:pPr>
      <w:suppressLineNumbers/>
      <w:spacing w:before="120" w:after="120"/>
    </w:pPr>
    <w:rPr>
      <w:rFonts w:cs="Arial Unicode MS"/>
      <w:i/>
      <w:iCs/>
      <w:sz w:val="24"/>
      <w:szCs w:val="24"/>
    </w:rPr>
  </w:style>
  <w:style w:type="paragraph" w:styleId="Hakemisto">
    <w:name w:val="Hakemisto"/>
    <w:basedOn w:val="Normal"/>
    <w:qFormat/>
    <w:pPr>
      <w:suppressLineNumbers/>
    </w:pPr>
    <w:rPr>
      <w:rFonts w:cs="Arial Unicode MS"/>
    </w:rPr>
  </w:style>
  <w:style w:type="paragraph" w:styleId="Potsikko">
    <w:name w:val="Title"/>
    <w:basedOn w:val="Normal"/>
    <w:next w:val="Normal"/>
    <w:link w:val="TitleChar"/>
    <w:uiPriority w:val="10"/>
    <w:qFormat/>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ListParagraph">
    <w:name w:val="List Paragraph"/>
    <w:basedOn w:val="Normal"/>
    <w:uiPriority w:val="34"/>
    <w:qFormat/>
    <w:pPr>
      <w:spacing w:before="0" w:after="160"/>
      <w:ind w:left="720" w:hanging="0"/>
      <w:contextualSpacing/>
    </w:pPr>
    <w:rPr/>
  </w:style>
  <w:style w:type="paragraph" w:styleId="Quote">
    <w:name w:val="Quote"/>
    <w:basedOn w:val="Normal"/>
    <w:next w:val="Normal"/>
    <w:link w:val="QuoteChar"/>
    <w:uiPriority w:val="29"/>
    <w:qFormat/>
    <w:pPr>
      <w:spacing w:before="200" w:after="160"/>
      <w:ind w:left="864" w:right="864" w:hanging="0"/>
      <w:jc w:val="center"/>
    </w:pPr>
    <w:rPr>
      <w:i/>
      <w:iCs/>
      <w:color w:val="404040" w:themeColor="text1" w:themeTint="bf"/>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ll.fi/vapauta-virrat/tee-aloite/" TargetMode="External"/><Relationship Id="rId3" Type="http://schemas.openxmlformats.org/officeDocument/2006/relationships/hyperlink" Target="https://www.jyu.fi/fi/ajankohtaista/arkisto/2022/06/life-revives-jokihelmisimpukka-suosii-oman-kotijoen-alkuperaisia-lohikaloja" TargetMode="External"/><Relationship Id="rId4" Type="http://schemas.openxmlformats.org/officeDocument/2006/relationships/hyperlink" Target="https://doi.org/10.30663/ay.70142" TargetMode="External"/><Relationship Id="rId5" Type="http://schemas.openxmlformats.org/officeDocument/2006/relationships/hyperlink" Target="https://doi.org/10.1080/02508060.2019.1542260" TargetMode="External"/><Relationship Id="rId6" Type="http://schemas.openxmlformats.org/officeDocument/2006/relationships/hyperlink" Target="https://tietokayttoon.fi/julkaisu?pubid=22301" TargetMode="External"/><Relationship Id="rId7" Type="http://schemas.openxmlformats.org/officeDocument/2006/relationships/hyperlink" Target="http://urn.fi/URN:ISBN:978-952-361-197-9" TargetMode="External"/><Relationship Id="rId8" Type="http://schemas.openxmlformats.org/officeDocument/2006/relationships/hyperlink" Target="mailto:henrik.korkeamaki@sll.fi"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LibreOffice/6.4.7.2$MacOSX_X86_64 LibreOffice_project/639b8ac485750d5696d7590a72ef1b496725cfb5</Application>
  <Pages>7</Pages>
  <Words>2741</Words>
  <Characters>24078</Characters>
  <CharactersWithSpaces>26739</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2023-03-09T11:53:02Z</dcterms:created>
  <dc:creator>Henrik Korkeamäki</dc:creator>
  <dc:description/>
  <dc:language>fi-FI</dc:language>
  <cp:lastModifiedBy>Henrik Korkeamäki</cp:lastModifiedBy>
  <dcterms:modified xsi:type="dcterms:W3CDTF">2023-11-16T10:19:37Z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